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B5" w:rsidRPr="00FB24CC" w:rsidRDefault="00FB24CC" w:rsidP="005471F6">
      <w:pPr>
        <w:jc w:val="right"/>
        <w:rPr>
          <w:rFonts w:ascii="Segoe UI Semilight" w:hAnsi="Segoe UI Semilight" w:cs="Segoe UI Semilight"/>
        </w:rPr>
      </w:pPr>
      <w:r w:rsidRPr="00E9260A">
        <w:rPr>
          <w:rFonts w:ascii="Times New Roman" w:hAnsi="Times New Roman" w:cs="Times New Roman"/>
          <w:b/>
          <w:noProof/>
          <w:sz w:val="28"/>
          <w:szCs w:val="28"/>
          <w:lang w:eastAsia="ru-RU"/>
        </w:rPr>
        <w:drawing>
          <wp:inline distT="0" distB="0" distL="0" distR="0" wp14:anchorId="124799B8" wp14:editId="5FE0E07D">
            <wp:extent cx="2019300" cy="893273"/>
            <wp:effectExtent l="0" t="0" r="0" b="254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076" cy="903348"/>
                    </a:xfrm>
                    <a:prstGeom prst="rect">
                      <a:avLst/>
                    </a:prstGeom>
                    <a:noFill/>
                    <a:ln>
                      <a:noFill/>
                    </a:ln>
                  </pic:spPr>
                </pic:pic>
              </a:graphicData>
            </a:graphic>
          </wp:inline>
        </w:drawing>
      </w:r>
    </w:p>
    <w:p w:rsidR="00FB24CC" w:rsidRDefault="00FB24CC" w:rsidP="00FB24CC">
      <w:pPr>
        <w:spacing w:after="0" w:line="240" w:lineRule="auto"/>
        <w:jc w:val="both"/>
        <w:outlineLvl w:val="2"/>
        <w:rPr>
          <w:rFonts w:ascii="Segoe UI Semilight" w:eastAsia="Times New Roman" w:hAnsi="Segoe UI Semilight" w:cs="Segoe UI Semilight"/>
          <w:b/>
          <w:bCs/>
          <w:color w:val="4EA652"/>
          <w:sz w:val="32"/>
          <w:szCs w:val="32"/>
          <w:lang w:eastAsia="ru-RU"/>
        </w:rPr>
      </w:pPr>
      <w:r w:rsidRPr="00FB24CC">
        <w:rPr>
          <w:rFonts w:ascii="Segoe UI Semilight" w:eastAsia="Times New Roman" w:hAnsi="Segoe UI Semilight" w:cs="Segoe UI Semilight"/>
          <w:b/>
          <w:bCs/>
          <w:color w:val="4EA652"/>
          <w:sz w:val="32"/>
          <w:szCs w:val="32"/>
          <w:lang w:eastAsia="ru-RU"/>
        </w:rPr>
        <w:t>ГАРАЖНАЯ АМНИСТИЯ</w:t>
      </w:r>
    </w:p>
    <w:p w:rsidR="00FB24CC" w:rsidRPr="00FB24CC" w:rsidRDefault="00FB24CC" w:rsidP="00FB24CC">
      <w:pPr>
        <w:spacing w:after="0" w:line="240" w:lineRule="auto"/>
        <w:jc w:val="both"/>
        <w:outlineLvl w:val="2"/>
        <w:rPr>
          <w:rFonts w:ascii="Segoe UI Semilight" w:eastAsia="Times New Roman" w:hAnsi="Segoe UI Semilight" w:cs="Segoe UI Semilight"/>
          <w:b/>
          <w:bCs/>
          <w:color w:val="4EA652"/>
          <w:sz w:val="16"/>
          <w:szCs w:val="16"/>
          <w:lang w:eastAsia="ru-RU"/>
        </w:rPr>
      </w:pPr>
    </w:p>
    <w:p w:rsidR="00FB24CC" w:rsidRPr="00FB24CC" w:rsidRDefault="00FB24CC" w:rsidP="00FB24CC">
      <w:pPr>
        <w:spacing w:after="0" w:line="240" w:lineRule="auto"/>
        <w:jc w:val="both"/>
        <w:outlineLvl w:val="2"/>
        <w:rPr>
          <w:rFonts w:ascii="Segoe UI Semilight" w:eastAsia="Times New Roman" w:hAnsi="Segoe UI Semilight" w:cs="Segoe UI Semilight"/>
          <w:bCs/>
          <w:color w:val="4EA652"/>
          <w:sz w:val="32"/>
          <w:szCs w:val="32"/>
          <w:lang w:eastAsia="ru-RU"/>
        </w:rPr>
      </w:pPr>
      <w:r w:rsidRPr="00FB24CC">
        <w:rPr>
          <w:rFonts w:ascii="Segoe UI Semilight" w:eastAsia="Times New Roman" w:hAnsi="Segoe UI Semilight" w:cs="Segoe UI Semilight"/>
          <w:bCs/>
          <w:color w:val="4EA652"/>
          <w:sz w:val="32"/>
          <w:szCs w:val="32"/>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p w:rsidR="00FB24CC" w:rsidRPr="00FB24CC" w:rsidRDefault="00FB24CC">
      <w:pPr>
        <w:rPr>
          <w:rFonts w:ascii="Segoe UI Semilight" w:hAnsi="Segoe UI Semilight" w:cs="Segoe UI Semilight"/>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2928"/>
        <w:gridCol w:w="5944"/>
      </w:tblGrid>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п/п</w:t>
            </w:r>
          </w:p>
        </w:tc>
        <w:tc>
          <w:tcPr>
            <w:tcW w:w="2928"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Ответ</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гараж построен до введения в действие Градостроительного кодекса Российской Федерации (далее –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Какие документы необходимы для оформления (приобретения) права </w:t>
            </w:r>
            <w:r w:rsidRPr="00FB24CC">
              <w:rPr>
                <w:rFonts w:ascii="Segoe UI Semilight" w:eastAsia="Times New Roman" w:hAnsi="Segoe UI Semilight" w:cs="Segoe UI Semilight"/>
                <w:lang w:eastAsia="ru-RU"/>
              </w:rPr>
              <w:lastRenderedPageBreak/>
              <w:t>собственности на земельные участки?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подключении (технологическом присоединении) гаража к сетям инженерно-технического обеспечения;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предоставлении коммунальных услуг в связи с использованием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документы, подтверждающие исполнение со стороны гражданина обязательств по оплате коммунальных услуг.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гараж построен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право на гараж зарегистрировано, в каком порядке оформляется право собственности на землю под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гараж был возведен после вступления в силу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приобретение земельного участка будет осуществляться</w:t>
            </w:r>
            <w:r w:rsidRPr="00FB24CC">
              <w:rPr>
                <w:rFonts w:ascii="Segoe UI Semilight" w:eastAsia="Times New Roman" w:hAnsi="Segoe UI Semilight" w:cs="Segoe UI Semilight"/>
                <w:lang w:eastAsia="ru-RU"/>
              </w:rPr>
              <w:br/>
              <w:t>за плату, за исключением случаев, предусмотренных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w:t>
            </w:r>
            <w:r w:rsidRPr="00FB24CC">
              <w:rPr>
                <w:rFonts w:ascii="Segoe UI Semilight" w:eastAsia="Times New Roman" w:hAnsi="Segoe UI Semilight" w:cs="Segoe UI Semilight"/>
                <w:lang w:eastAsia="ru-RU"/>
              </w:rPr>
              <w:lastRenderedPageBreak/>
              <w:t>целях установления его границ с последующим предоставлением в собственность или аренду.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Какой срок действия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2 статьи 3.7 Закона № 137-ФЗ</w:t>
            </w:r>
            <w:r w:rsidRPr="00FB24CC">
              <w:rPr>
                <w:rFonts w:ascii="Segoe UI Semilight" w:eastAsia="Times New Roman" w:hAnsi="Segoe UI Semilight" w:cs="Segoe UI Semilight"/>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w:t>
            </w:r>
            <w:r w:rsidRPr="00FB24CC">
              <w:rPr>
                <w:rFonts w:ascii="Segoe UI Semilight" w:eastAsia="Times New Roman" w:hAnsi="Segoe UI Semilight" w:cs="Segoe UI Semilight"/>
                <w:lang w:eastAsia="ru-RU"/>
              </w:rPr>
              <w:lastRenderedPageBreak/>
              <w:t xml:space="preserve">приведена в приложении № 1 к приказу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t xml:space="preserve"> от 19 августа 2020 г. № П/0310.</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указанной форме рекомендуется: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14 «Примечание» указывать слова «в силу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w:t>
            </w:r>
            <w:r w:rsidRPr="00FB24CC">
              <w:rPr>
                <w:rFonts w:ascii="Segoe UI Semilight" w:eastAsia="Times New Roman" w:hAnsi="Segoe UI Semilight" w:cs="Segoe UI Semilight"/>
                <w:lang w:eastAsia="ru-RU"/>
              </w:rPr>
              <w:lastRenderedPageBreak/>
              <w:t>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регистрации гаража, который блокирован общими стенами с другими одноэтажными гаражами?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Заявление об изменении вида объекта недвижимости может быть представлено в орган регистрации прав: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2) собственником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3) гражданином, которому предоставлен земельный участок, занятый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4) лицом, уполномоченным решением общего собрания членов гаражного кооператива, членом </w:t>
            </w:r>
            <w:r w:rsidRPr="00FB24CC">
              <w:rPr>
                <w:rFonts w:ascii="Segoe UI Semilight" w:eastAsia="Times New Roman" w:hAnsi="Segoe UI Semilight" w:cs="Segoe UI Semilight"/>
                <w:lang w:eastAsia="ru-RU"/>
              </w:rPr>
              <w:lastRenderedPageBreak/>
              <w:t>которого является гражданин, использующий такой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w:t>
            </w:r>
            <w:r w:rsidRPr="00FB24CC">
              <w:rPr>
                <w:rFonts w:ascii="Segoe UI Semilight" w:eastAsia="Times New Roman" w:hAnsi="Segoe UI Semilight" w:cs="Segoe UI Semilight"/>
                <w:lang w:eastAsia="ru-RU"/>
              </w:rPr>
              <w:lastRenderedPageBreak/>
              <w:t>(далее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w:t>
            </w:r>
            <w:r w:rsidRPr="00FB24CC">
              <w:rPr>
                <w:rFonts w:ascii="Segoe UI Semilight" w:eastAsia="Times New Roman" w:hAnsi="Segoe UI Semilight" w:cs="Segoe UI Semilight"/>
                <w:lang w:eastAsia="ru-RU"/>
              </w:rPr>
              <w:lastRenderedPageBreak/>
              <w:t>расположения земельных участков на кадастровом плане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Дополнительно сообщаем, что </w:t>
            </w:r>
            <w:proofErr w:type="spellStart"/>
            <w:r w:rsidRPr="00FB24CC">
              <w:rPr>
                <w:rFonts w:ascii="Segoe UI Semilight" w:eastAsia="Times New Roman" w:hAnsi="Segoe UI Semilight" w:cs="Segoe UI Semilight"/>
                <w:lang w:eastAsia="ru-RU"/>
              </w:rPr>
              <w:t>Росреестром</w:t>
            </w:r>
            <w:proofErr w:type="spellEnd"/>
            <w:r w:rsidRPr="00FB24CC">
              <w:rPr>
                <w:rFonts w:ascii="Segoe UI Semilight" w:eastAsia="Times New Roman" w:hAnsi="Segoe UI Semilight" w:cs="Segoe UI Semilight"/>
                <w:lang w:eastAsia="ru-RU"/>
              </w:rPr>
              <w:t xml:space="preserve">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w:t>
            </w:r>
            <w:r w:rsidRPr="00FB24CC">
              <w:rPr>
                <w:rFonts w:ascii="Segoe UI Semilight" w:eastAsia="Times New Roman" w:hAnsi="Segoe UI Semilight" w:cs="Segoe UI Semilight"/>
                <w:lang w:eastAsia="ru-RU"/>
              </w:rPr>
              <w:lastRenderedPageBreak/>
              <w:t>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w:t>
            </w:r>
            <w:r w:rsidRPr="00FB24CC">
              <w:rPr>
                <w:rFonts w:ascii="Segoe UI Semilight" w:eastAsia="Times New Roman" w:hAnsi="Segoe UI Semilight" w:cs="Segoe UI Semilight"/>
                <w:lang w:eastAsia="ru-RU"/>
              </w:rPr>
              <w:lastRenderedPageBreak/>
              <w:t>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t xml:space="preserve">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B24CC">
              <w:rPr>
                <w:rFonts w:ascii="Segoe UI Semilight" w:eastAsia="Times New Roman" w:hAnsi="Segoe UI Semilight" w:cs="Segoe UI Semilight"/>
                <w:lang w:eastAsia="ru-RU"/>
              </w:rPr>
              <w:br/>
              <w:t>№ 218-ФЗ.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пункта 9 части 5 статьи 8 Закона № 218-ФЗ установлены виды назначения здания, в том числе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форме декларации и Требованиях отсутствует указание на назначение здания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Учитывая изложенное, до принятия приказа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t xml:space="preserve"> «Об утверждении формы декларации об объекте недвижимости и требования к ее подготовке и состава </w:t>
            </w:r>
            <w:r w:rsidRPr="00FB24CC">
              <w:rPr>
                <w:rFonts w:ascii="Segoe UI Semilight" w:eastAsia="Times New Roman" w:hAnsi="Segoe UI Semilight" w:cs="Segoe UI Semilight"/>
                <w:lang w:eastAsia="ru-RU"/>
              </w:rPr>
              <w:lastRenderedPageBreak/>
              <w:t>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этом случае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предусмотренном подпунктом 2 пункта 2 статьи 3.7 Закона № 137-ФЗ,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FB24CC">
              <w:rPr>
                <w:rFonts w:ascii="Segoe UI Semilight" w:eastAsia="Times New Roman" w:hAnsi="Segoe UI Semilight" w:cs="Segoe UI Semilight"/>
                <w:lang w:eastAsia="ru-RU"/>
              </w:rPr>
              <w:lastRenderedPageBreak/>
              <w:t>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применения положений части 26 статьи 70 Закона № 218-ФЗ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Статья 18 Закона № 79-ФЗ не содержит указаний о необходимости приложения к такому заявлению каких-либо документов.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3</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4</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5</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w:t>
            </w:r>
            <w:r w:rsidRPr="00FB24CC">
              <w:rPr>
                <w:rFonts w:ascii="Segoe UI Semilight" w:eastAsia="Times New Roman" w:hAnsi="Segoe UI Semilight" w:cs="Segoe UI Semilight"/>
                <w:lang w:eastAsia="ru-RU"/>
              </w:rPr>
              <w:lastRenderedPageBreak/>
              <w:t>расположения земельного участка на кадастровом плане территории (пункт 2 статьи 11.ЗК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w:t>
            </w:r>
            <w:r w:rsidR="00F35E6C">
              <w:rPr>
                <w:rFonts w:ascii="Segoe UI Semilight" w:eastAsia="Times New Roman" w:hAnsi="Segoe UI Semilight" w:cs="Segoe UI Semilight"/>
                <w:lang w:eastAsia="ru-RU"/>
              </w:rPr>
              <w:t>6</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7</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8</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w:t>
            </w:r>
            <w:r w:rsidRPr="00FB24CC">
              <w:rPr>
                <w:rFonts w:ascii="Segoe UI Semilight" w:eastAsia="Times New Roman" w:hAnsi="Segoe UI Semilight" w:cs="Segoe UI Semilight"/>
                <w:lang w:eastAsia="ru-RU"/>
              </w:rPr>
              <w:lastRenderedPageBreak/>
              <w:t>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29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реализации «гаражной амнистии» возникают ситуации, при </w:t>
            </w:r>
            <w:r w:rsidRPr="00FB24CC">
              <w:rPr>
                <w:rFonts w:ascii="Segoe UI Semilight" w:eastAsia="Times New Roman" w:hAnsi="Segoe UI Semilight" w:cs="Segoe UI Semilight"/>
                <w:lang w:eastAsia="ru-RU"/>
              </w:rPr>
              <w:lastRenderedPageBreak/>
              <w:t>которых сведения об объекте капитального строительства (гараж) внесены в ЕГРН, но права не зарегистрированы.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w:t>
            </w:r>
            <w:r w:rsidRPr="00FB24CC">
              <w:rPr>
                <w:rFonts w:ascii="Segoe UI Semilight" w:eastAsia="Times New Roman" w:hAnsi="Segoe UI Semilight" w:cs="Segoe UI Semilight"/>
                <w:lang w:eastAsia="ru-RU"/>
              </w:rPr>
              <w:lastRenderedPageBreak/>
              <w:t>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w:t>
            </w:r>
            <w:r w:rsidR="00F35E6C">
              <w:rPr>
                <w:rFonts w:ascii="Segoe UI Semilight" w:eastAsia="Times New Roman" w:hAnsi="Segoe UI Semilight" w:cs="Segoe UI Semilight"/>
                <w:lang w:eastAsia="ru-RU"/>
              </w:rPr>
              <w:t>0</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Исключение из данной нормы предусмотрено пунктом 14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Какими документами подтверждается факт возведения гаража до </w:t>
            </w:r>
            <w:r w:rsidRPr="00FB24CC">
              <w:rPr>
                <w:rFonts w:ascii="Segoe UI Semilight" w:eastAsia="Times New Roman" w:hAnsi="Segoe UI Semilight" w:cs="Segoe UI Semilight"/>
                <w:lang w:eastAsia="ru-RU"/>
              </w:rPr>
              <w:lastRenderedPageBreak/>
              <w:t xml:space="preserve">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пункту 4 статьи 3.7 Закона № 137-ФЗ заявитель отдельно указывает, что гараж возведен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в заявлении о </w:t>
            </w:r>
            <w:r w:rsidRPr="00FB24CC">
              <w:rPr>
                <w:rFonts w:ascii="Segoe UI Semilight" w:eastAsia="Times New Roman" w:hAnsi="Segoe UI Semilight" w:cs="Segoe UI Semilight"/>
                <w:lang w:eastAsia="ru-RU"/>
              </w:rPr>
              <w:lastRenderedPageBreak/>
              <w:t>предварительном согласовании предоставления земельного участка или о предоставлении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(до 30 </w:t>
            </w:r>
            <w:r w:rsidRPr="00FB24CC">
              <w:rPr>
                <w:rFonts w:ascii="Segoe UI Semilight" w:eastAsia="Times New Roman" w:hAnsi="Segoe UI Semilight" w:cs="Segoe UI Semilight"/>
                <w:lang w:eastAsia="ru-RU"/>
              </w:rPr>
              <w:lastRenderedPageBreak/>
              <w:t>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Законодательством Российской Федерации понятие «вблизи места жительства» не определено.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Правомерно ли при применении части 8 статьи 15 Федерального закона от 24 ноября 1995 г. № 181-ФЗ «О социальной защите инвалидов в Российской Федерации» (далее – </w:t>
            </w:r>
            <w:r w:rsidRPr="00FB24CC">
              <w:rPr>
                <w:rFonts w:ascii="Segoe UI Semilight" w:eastAsia="Times New Roman" w:hAnsi="Segoe UI Semilight" w:cs="Segoe UI Semilight"/>
                <w:lang w:eastAsia="ru-RU"/>
              </w:rPr>
              <w:lastRenderedPageBreak/>
              <w:t>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части 1 статьи 38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этом такие параметры градостроительным регламентом могут не устанавливаться (часть 1.1 статьи 38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w:t>
            </w:r>
            <w:r w:rsidRPr="00FB24CC">
              <w:rPr>
                <w:rFonts w:ascii="Segoe UI Semilight" w:eastAsia="Times New Roman" w:hAnsi="Segoe UI Semilight" w:cs="Segoe UI Semilight"/>
                <w:lang w:eastAsia="ru-RU"/>
              </w:rPr>
              <w:lastRenderedPageBreak/>
              <w:t>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t xml:space="preserve">, предполагают необходимость учета особенностей законодательства, действовавшего до вступления в силу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Например, к таким документам могут быть отнесены решения совхозов, учреждений, предприятий о выделении земельного участка гражданину для </w:t>
            </w:r>
            <w:r w:rsidRPr="00FB24CC">
              <w:rPr>
                <w:rFonts w:ascii="Segoe UI Semilight" w:eastAsia="Times New Roman" w:hAnsi="Segoe UI Semilight" w:cs="Segoe UI Semilight"/>
                <w:lang w:eastAsia="ru-RU"/>
              </w:rPr>
              <w:lastRenderedPageBreak/>
              <w:t>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Таким образом, по мнению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гражданин приобрел в собственность гараж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возникновение права собственности на него в порядке, установленном законодательством.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этом в случае если гараж был приобретён по договору купли-продажи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FB24CC">
              <w:rPr>
                <w:rFonts w:ascii="Segoe UI Semilight" w:eastAsia="Times New Roman" w:hAnsi="Segoe UI Semilight" w:cs="Segoe UI Semilight"/>
                <w:lang w:eastAsia="ru-RU"/>
              </w:rPr>
              <w:t>Росреестр</w:t>
            </w:r>
            <w:proofErr w:type="spellEnd"/>
            <w:r w:rsidRPr="00FB24CC">
              <w:rPr>
                <w:rFonts w:ascii="Segoe UI Semilight" w:eastAsia="Times New Roman" w:hAnsi="Segoe UI Semilight" w:cs="Segoe UI Semilight"/>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w:t>
            </w:r>
            <w:r w:rsidRPr="00FB24CC">
              <w:rPr>
                <w:rFonts w:ascii="Segoe UI Semilight" w:eastAsia="Times New Roman" w:hAnsi="Segoe UI Semilight" w:cs="Segoe UI Semilight"/>
                <w:lang w:eastAsia="ru-RU"/>
              </w:rPr>
              <w:lastRenderedPageBreak/>
              <w:t>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w:t>
            </w:r>
            <w:r w:rsidRPr="00FB24CC">
              <w:rPr>
                <w:rFonts w:ascii="Segoe UI Semilight" w:eastAsia="Times New Roman" w:hAnsi="Segoe UI Semilight" w:cs="Segoe UI Semilight"/>
                <w:lang w:eastAsia="ru-RU"/>
              </w:rPr>
              <w:lastRenderedPageBreak/>
              <w:t xml:space="preserve">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w:t>
            </w:r>
            <w:r w:rsidRPr="00FB24CC">
              <w:rPr>
                <w:rFonts w:ascii="Segoe UI Semilight" w:eastAsia="Times New Roman" w:hAnsi="Segoe UI Semilight" w:cs="Segoe UI Semilight"/>
                <w:lang w:eastAsia="ru-RU"/>
              </w:rPr>
              <w:lastRenderedPageBreak/>
              <w:t>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w:t>
            </w:r>
            <w:r w:rsidRPr="00FB24CC">
              <w:rPr>
                <w:rFonts w:ascii="Segoe UI Semilight" w:eastAsia="Times New Roman" w:hAnsi="Segoe UI Semilight" w:cs="Segoe UI Semilight"/>
                <w:lang w:eastAsia="ru-RU"/>
              </w:rPr>
              <w:lastRenderedPageBreak/>
              <w:t xml:space="preserve">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Таким образом, в соответствии с пунктом 20 статьи 3.7</w:t>
            </w:r>
            <w:r w:rsidRPr="00FB24CC">
              <w:rPr>
                <w:rFonts w:ascii="Segoe UI Semilight" w:eastAsia="Times New Roman" w:hAnsi="Segoe UI Semilight" w:cs="Segoe UI Semilight"/>
                <w:lang w:eastAsia="ru-RU"/>
              </w:rPr>
              <w:br/>
              <w:t>Закона № 137-ФЗ земельный участок предоставляется в порядке, предусмотренном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FB24CC">
              <w:rPr>
                <w:rFonts w:ascii="Segoe UI Semilight" w:eastAsia="Times New Roman" w:hAnsi="Segoe UI Semilight" w:cs="Segoe UI Semilight"/>
                <w:lang w:eastAsia="ru-RU"/>
              </w:rPr>
              <w:t>Росреестра</w:t>
            </w:r>
            <w:proofErr w:type="spellEnd"/>
            <w:r w:rsidRPr="00FB24CC">
              <w:rPr>
                <w:rFonts w:ascii="Segoe UI Semilight" w:eastAsia="Times New Roman" w:hAnsi="Segoe UI Semilight" w:cs="Segoe UI Semilight"/>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w:t>
            </w:r>
            <w:r w:rsidRPr="00FB24CC">
              <w:rPr>
                <w:rFonts w:ascii="Segoe UI Semilight" w:eastAsia="Times New Roman" w:hAnsi="Segoe UI Semilight" w:cs="Segoe UI Semilight"/>
                <w:lang w:eastAsia="ru-RU"/>
              </w:rPr>
              <w:lastRenderedPageBreak/>
              <w:t>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w:t>
            </w:r>
            <w:r w:rsidRPr="00FB24CC">
              <w:rPr>
                <w:rFonts w:ascii="Segoe UI Semilight" w:eastAsia="Times New Roman" w:hAnsi="Segoe UI Semilight" w:cs="Segoe UI Semilight"/>
                <w:lang w:eastAsia="ru-RU"/>
              </w:rPr>
              <w:lastRenderedPageBreak/>
              <w:t>наличия такого свидетельства является основанием для предоставления земельного участка такому наследнику.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процедура установления круга наследников не предусматривается положениями Закона № 137-ФЗ.</w:t>
            </w:r>
          </w:p>
        </w:tc>
      </w:tr>
    </w:tbl>
    <w:p w:rsidR="00FB24CC" w:rsidRPr="00FB24CC" w:rsidRDefault="00FB24CC" w:rsidP="00FB24CC">
      <w:pPr>
        <w:spacing w:after="0" w:line="240" w:lineRule="auto"/>
        <w:rPr>
          <w:rFonts w:ascii="Segoe UI Semilight" w:eastAsia="Times New Roman" w:hAnsi="Segoe UI Semilight" w:cs="Segoe UI Semilight"/>
          <w:color w:val="292C2F"/>
          <w:lang w:eastAsia="ru-RU"/>
        </w:rPr>
      </w:pPr>
      <w:r w:rsidRPr="00FB24CC">
        <w:rPr>
          <w:rFonts w:ascii="Segoe UI Semilight" w:eastAsia="Times New Roman" w:hAnsi="Segoe UI Semilight" w:cs="Segoe UI Semilight"/>
          <w:color w:val="292C2F"/>
          <w:lang w:eastAsia="ru-RU"/>
        </w:rPr>
        <w:lastRenderedPageBreak/>
        <w:t> </w:t>
      </w:r>
    </w:p>
    <w:p w:rsidR="00FB24CC" w:rsidRPr="00FB24CC" w:rsidRDefault="00FB24CC">
      <w:pPr>
        <w:rPr>
          <w:rFonts w:ascii="Segoe UI Semilight" w:hAnsi="Segoe UI Semilight" w:cs="Segoe UI Semilight"/>
        </w:rPr>
      </w:pPr>
    </w:p>
    <w:sectPr w:rsidR="00FB24CC" w:rsidRPr="00FB24CC" w:rsidSect="00FB24CC">
      <w:footerReference w:type="default" r:id="rId7"/>
      <w:pgSz w:w="11906" w:h="16838"/>
      <w:pgMar w:top="709" w:right="850" w:bottom="1134"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CC" w:rsidRDefault="00FB24CC" w:rsidP="00FB24CC">
      <w:pPr>
        <w:spacing w:after="0" w:line="240" w:lineRule="auto"/>
      </w:pPr>
      <w:r>
        <w:separator/>
      </w:r>
    </w:p>
  </w:endnote>
  <w:endnote w:type="continuationSeparator" w:id="0">
    <w:p w:rsidR="00FB24CC" w:rsidRDefault="00FB24CC" w:rsidP="00FB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3106"/>
      <w:docPartObj>
        <w:docPartGallery w:val="Page Numbers (Bottom of Page)"/>
        <w:docPartUnique/>
      </w:docPartObj>
    </w:sdtPr>
    <w:sdtContent>
      <w:p w:rsidR="00FB24CC" w:rsidRDefault="00FB24CC">
        <w:pPr>
          <w:pStyle w:val="a6"/>
          <w:jc w:val="center"/>
        </w:pPr>
        <w:r>
          <w:fldChar w:fldCharType="begin"/>
        </w:r>
        <w:r>
          <w:instrText>PAGE   \* MERGEFORMAT</w:instrText>
        </w:r>
        <w:r>
          <w:fldChar w:fldCharType="separate"/>
        </w:r>
        <w:r w:rsidR="005471F6">
          <w:rPr>
            <w:noProof/>
          </w:rPr>
          <w:t>24</w:t>
        </w:r>
        <w:r>
          <w:fldChar w:fldCharType="end"/>
        </w:r>
      </w:p>
    </w:sdtContent>
  </w:sdt>
  <w:p w:rsidR="00FB24CC" w:rsidRDefault="00FB24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CC" w:rsidRDefault="00FB24CC" w:rsidP="00FB24CC">
      <w:pPr>
        <w:spacing w:after="0" w:line="240" w:lineRule="auto"/>
      </w:pPr>
      <w:r>
        <w:separator/>
      </w:r>
    </w:p>
  </w:footnote>
  <w:footnote w:type="continuationSeparator" w:id="0">
    <w:p w:rsidR="00FB24CC" w:rsidRDefault="00FB24CC" w:rsidP="00FB2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D2"/>
    <w:rsid w:val="005471F6"/>
    <w:rsid w:val="006C68D2"/>
    <w:rsid w:val="007D63C2"/>
    <w:rsid w:val="00B178B5"/>
    <w:rsid w:val="00F35E6C"/>
    <w:rsid w:val="00FB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3FFF"/>
  <w15:chartTrackingRefBased/>
  <w15:docId w15:val="{299A08FB-5AB8-4D22-B7FF-1A5D9E6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B2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B24CC"/>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FB24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24CC"/>
  </w:style>
  <w:style w:type="paragraph" w:styleId="a6">
    <w:name w:val="footer"/>
    <w:basedOn w:val="a"/>
    <w:link w:val="a7"/>
    <w:uiPriority w:val="99"/>
    <w:unhideWhenUsed/>
    <w:rsid w:val="00FB24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637">
      <w:bodyDiv w:val="1"/>
      <w:marLeft w:val="0"/>
      <w:marRight w:val="0"/>
      <w:marTop w:val="0"/>
      <w:marBottom w:val="0"/>
      <w:divBdr>
        <w:top w:val="none" w:sz="0" w:space="0" w:color="auto"/>
        <w:left w:val="none" w:sz="0" w:space="0" w:color="auto"/>
        <w:bottom w:val="none" w:sz="0" w:space="0" w:color="auto"/>
        <w:right w:val="none" w:sz="0" w:space="0" w:color="auto"/>
      </w:divBdr>
      <w:divsChild>
        <w:div w:id="222326825">
          <w:marLeft w:val="0"/>
          <w:marRight w:val="0"/>
          <w:marTop w:val="0"/>
          <w:marBottom w:val="0"/>
          <w:divBdr>
            <w:top w:val="none" w:sz="0" w:space="0" w:color="auto"/>
            <w:left w:val="none" w:sz="0" w:space="0" w:color="auto"/>
            <w:bottom w:val="none" w:sz="0" w:space="0" w:color="auto"/>
            <w:right w:val="none" w:sz="0" w:space="0" w:color="auto"/>
          </w:divBdr>
        </w:div>
      </w:divsChild>
    </w:div>
    <w:div w:id="2493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
  <dc:description/>
  <cp:lastModifiedBy>Гоманенко Галина Васильевна</cp:lastModifiedBy>
  <cp:revision>3</cp:revision>
  <dcterms:created xsi:type="dcterms:W3CDTF">2022-04-14T03:00:00Z</dcterms:created>
  <dcterms:modified xsi:type="dcterms:W3CDTF">2022-04-14T03:20:00Z</dcterms:modified>
</cp:coreProperties>
</file>