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47" w:rsidRDefault="00D0422D" w:rsidP="00D0422D">
      <w:pPr>
        <w:widowControl/>
        <w:autoSpaceDE/>
        <w:autoSpaceDN/>
        <w:adjustRightInd/>
        <w:ind w:left="1416" w:right="-3970" w:firstLine="3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422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F0447" w:rsidRPr="005F04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044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F0447" w:rsidRPr="005F0447" w:rsidRDefault="005F0447" w:rsidP="00D0422D">
      <w:pPr>
        <w:widowControl/>
        <w:autoSpaceDE/>
        <w:autoSpaceDN/>
        <w:adjustRightInd/>
        <w:ind w:left="1416" w:right="-3970" w:firstLine="38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0422D" w:rsidRPr="003B0205" w:rsidRDefault="005F0447" w:rsidP="005F0447">
      <w:pPr>
        <w:widowControl/>
        <w:autoSpaceDE/>
        <w:autoSpaceDN/>
        <w:adjustRightInd/>
        <w:ind w:left="1416" w:right="-3970" w:firstLine="3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C71A9">
        <w:rPr>
          <w:rFonts w:ascii="Times New Roman" w:hAnsi="Times New Roman" w:cs="Times New Roman"/>
          <w:b/>
          <w:sz w:val="28"/>
          <w:szCs w:val="28"/>
        </w:rPr>
        <w:t xml:space="preserve">И Р К У Т С К А </w:t>
      </w:r>
      <w:proofErr w:type="gramStart"/>
      <w:r w:rsidR="00EC71A9">
        <w:rPr>
          <w:rFonts w:ascii="Times New Roman" w:hAnsi="Times New Roman" w:cs="Times New Roman"/>
          <w:b/>
          <w:sz w:val="28"/>
          <w:szCs w:val="28"/>
        </w:rPr>
        <w:t xml:space="preserve">Я  </w:t>
      </w:r>
      <w:r w:rsidR="00D0422D" w:rsidRPr="003B020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D0422D" w:rsidRPr="003B0205">
        <w:rPr>
          <w:rFonts w:ascii="Times New Roman" w:hAnsi="Times New Roman" w:cs="Times New Roman"/>
          <w:b/>
          <w:sz w:val="28"/>
          <w:szCs w:val="28"/>
        </w:rPr>
        <w:t xml:space="preserve"> Б Л А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2D" w:rsidRPr="003B0205">
        <w:rPr>
          <w:rFonts w:ascii="Times New Roman" w:hAnsi="Times New Roman" w:cs="Times New Roman"/>
          <w:b/>
          <w:sz w:val="28"/>
          <w:szCs w:val="28"/>
        </w:rPr>
        <w:t>Т Ь</w:t>
      </w:r>
    </w:p>
    <w:p w:rsidR="00D0422D" w:rsidRPr="003B0205" w:rsidRDefault="005F0447" w:rsidP="005F0447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                   </w:t>
      </w:r>
      <w:r w:rsidR="00D0422D" w:rsidRPr="003B0205">
        <w:rPr>
          <w:rFonts w:ascii="Times New Roman" w:hAnsi="Times New Roman" w:cs="Times New Roman"/>
          <w:b/>
          <w:spacing w:val="20"/>
          <w:sz w:val="28"/>
          <w:szCs w:val="28"/>
        </w:rPr>
        <w:t>ТУЛУНСКИЙ РАЙОН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                </w:t>
      </w:r>
      <w:r w:rsidR="00F2327B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Администрация</w:t>
      </w:r>
    </w:p>
    <w:p w:rsidR="00D0422D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                 </w:t>
      </w:r>
      <w:r w:rsidR="00F2327B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</w:t>
      </w: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 xml:space="preserve">  </w:t>
      </w:r>
      <w:r w:rsidR="00072C4B">
        <w:rPr>
          <w:rFonts w:ascii="Times New Roman" w:hAnsi="Times New Roman" w:cs="Times New Roman"/>
          <w:b/>
          <w:spacing w:val="20"/>
          <w:sz w:val="32"/>
          <w:szCs w:val="32"/>
        </w:rPr>
        <w:t xml:space="preserve">Бурхунского </w:t>
      </w:r>
      <w:r w:rsidRPr="003B0205">
        <w:rPr>
          <w:rFonts w:ascii="Times New Roman" w:hAnsi="Times New Roman" w:cs="Times New Roman"/>
          <w:b/>
          <w:spacing w:val="20"/>
          <w:sz w:val="32"/>
          <w:szCs w:val="32"/>
        </w:rPr>
        <w:t>сельского поселения</w:t>
      </w:r>
    </w:p>
    <w:p w:rsidR="00F2327B" w:rsidRPr="003B0205" w:rsidRDefault="00F2327B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D0422D" w:rsidRPr="00974872" w:rsidRDefault="00D0422D" w:rsidP="00D0422D">
      <w:pPr>
        <w:widowControl/>
        <w:autoSpaceDE/>
        <w:autoSpaceDN/>
        <w:adjustRightInd/>
        <w:ind w:right="-3970" w:firstLine="0"/>
        <w:jc w:val="left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974872">
        <w:rPr>
          <w:rFonts w:ascii="Century Schoolbook" w:hAnsi="Century Schoolbook" w:cs="Times New Roman"/>
          <w:spacing w:val="20"/>
          <w:sz w:val="36"/>
        </w:rPr>
        <w:t xml:space="preserve">                     </w:t>
      </w:r>
      <w:r w:rsidR="00F2327B">
        <w:rPr>
          <w:rFonts w:ascii="Century Schoolbook" w:hAnsi="Century Schoolbook" w:cs="Times New Roman"/>
          <w:spacing w:val="20"/>
          <w:sz w:val="36"/>
        </w:rPr>
        <w:t xml:space="preserve"> </w:t>
      </w:r>
      <w:r w:rsidRPr="00974872">
        <w:rPr>
          <w:rFonts w:ascii="Century Schoolbook" w:hAnsi="Century Schoolbook" w:cs="Times New Roman"/>
          <w:b/>
          <w:spacing w:val="20"/>
          <w:sz w:val="32"/>
          <w:szCs w:val="32"/>
        </w:rPr>
        <w:t>П О С Т А Н О В Л Е Н И Е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Century Schoolbook" w:hAnsi="Century Schoolbook" w:cs="Times New Roman"/>
          <w:spacing w:val="20"/>
          <w:sz w:val="28"/>
        </w:rPr>
      </w:pP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b/>
          <w:spacing w:val="20"/>
          <w:sz w:val="28"/>
        </w:rPr>
      </w:pP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  </w:t>
      </w:r>
      <w:r w:rsidR="00F2327B">
        <w:rPr>
          <w:rFonts w:ascii="Times New Roman" w:hAnsi="Times New Roman" w:cs="Times New Roman"/>
          <w:b/>
          <w:spacing w:val="20"/>
          <w:sz w:val="28"/>
        </w:rPr>
        <w:t xml:space="preserve">    </w:t>
      </w: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 «</w:t>
      </w:r>
      <w:r w:rsidR="00974872">
        <w:rPr>
          <w:rFonts w:ascii="Times New Roman" w:hAnsi="Times New Roman" w:cs="Times New Roman"/>
          <w:b/>
          <w:spacing w:val="20"/>
          <w:sz w:val="28"/>
          <w:u w:val="single"/>
        </w:rPr>
        <w:t xml:space="preserve">     </w:t>
      </w:r>
      <w:r w:rsidRPr="003B0205">
        <w:rPr>
          <w:rFonts w:ascii="Times New Roman" w:hAnsi="Times New Roman" w:cs="Times New Roman"/>
          <w:b/>
          <w:spacing w:val="20"/>
          <w:sz w:val="28"/>
        </w:rPr>
        <w:t>»</w:t>
      </w:r>
      <w:r w:rsidR="00DB44A4">
        <w:rPr>
          <w:rFonts w:ascii="Times New Roman" w:hAnsi="Times New Roman" w:cs="Times New Roman"/>
          <w:b/>
          <w:spacing w:val="20"/>
          <w:sz w:val="28"/>
        </w:rPr>
        <w:t xml:space="preserve">  </w:t>
      </w:r>
      <w:r w:rsidR="00974872">
        <w:rPr>
          <w:rFonts w:ascii="Times New Roman" w:hAnsi="Times New Roman" w:cs="Times New Roman"/>
          <w:b/>
          <w:spacing w:val="20"/>
          <w:sz w:val="28"/>
          <w:u w:val="single"/>
        </w:rPr>
        <w:t xml:space="preserve">        </w:t>
      </w:r>
      <w:r w:rsidR="00DB44A4">
        <w:rPr>
          <w:rFonts w:ascii="Times New Roman" w:hAnsi="Times New Roman" w:cs="Times New Roman"/>
          <w:b/>
          <w:spacing w:val="20"/>
          <w:sz w:val="28"/>
          <w:u w:val="single"/>
        </w:rPr>
        <w:t xml:space="preserve"> </w:t>
      </w:r>
      <w:r w:rsidR="00974872">
        <w:rPr>
          <w:rFonts w:ascii="Times New Roman" w:hAnsi="Times New Roman" w:cs="Times New Roman"/>
          <w:b/>
          <w:spacing w:val="20"/>
          <w:sz w:val="28"/>
        </w:rPr>
        <w:t>2022</w:t>
      </w: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 г</w:t>
      </w:r>
      <w:r w:rsidRPr="003B0205">
        <w:rPr>
          <w:rFonts w:ascii="Times New Roman" w:hAnsi="Times New Roman" w:cs="Times New Roman"/>
          <w:spacing w:val="20"/>
          <w:sz w:val="28"/>
        </w:rPr>
        <w:t xml:space="preserve">.                                         </w:t>
      </w:r>
      <w:r w:rsidR="00C958FE" w:rsidRPr="003B0205">
        <w:rPr>
          <w:rFonts w:ascii="Times New Roman" w:hAnsi="Times New Roman" w:cs="Times New Roman"/>
          <w:spacing w:val="20"/>
          <w:sz w:val="28"/>
        </w:rPr>
        <w:t xml:space="preserve">   </w:t>
      </w:r>
      <w:r w:rsidRPr="003B0205">
        <w:rPr>
          <w:rFonts w:ascii="Times New Roman" w:hAnsi="Times New Roman" w:cs="Times New Roman"/>
          <w:b/>
          <w:spacing w:val="20"/>
          <w:sz w:val="28"/>
        </w:rPr>
        <w:t xml:space="preserve">№ </w:t>
      </w:r>
      <w:r w:rsidR="00974872">
        <w:rPr>
          <w:rFonts w:ascii="Times New Roman" w:hAnsi="Times New Roman" w:cs="Times New Roman"/>
          <w:b/>
          <w:spacing w:val="20"/>
          <w:sz w:val="28"/>
          <w:u w:val="single"/>
        </w:rPr>
        <w:t xml:space="preserve">          </w:t>
      </w:r>
    </w:p>
    <w:p w:rsidR="00D0422D" w:rsidRPr="003B0205" w:rsidRDefault="00D0422D" w:rsidP="00D0422D">
      <w:pPr>
        <w:widowControl/>
        <w:autoSpaceDE/>
        <w:autoSpaceDN/>
        <w:adjustRightInd/>
        <w:ind w:right="-3970" w:firstLine="0"/>
        <w:rPr>
          <w:rFonts w:ascii="Times New Roman" w:hAnsi="Times New Roman" w:cs="Times New Roman"/>
          <w:spacing w:val="20"/>
          <w:sz w:val="28"/>
        </w:rPr>
      </w:pPr>
      <w:r w:rsidRPr="003B0205">
        <w:rPr>
          <w:rFonts w:ascii="Times New Roman" w:hAnsi="Times New Roman" w:cs="Times New Roman"/>
          <w:spacing w:val="20"/>
          <w:sz w:val="28"/>
        </w:rPr>
        <w:t xml:space="preserve">  </w:t>
      </w:r>
    </w:p>
    <w:p w:rsidR="00D0422D" w:rsidRPr="003B0205" w:rsidRDefault="00D0422D" w:rsidP="009E2FF0">
      <w:pPr>
        <w:widowControl/>
        <w:tabs>
          <w:tab w:val="center" w:pos="489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74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2327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72C4B">
        <w:rPr>
          <w:rFonts w:ascii="Times New Roman" w:hAnsi="Times New Roman" w:cs="Times New Roman"/>
          <w:b/>
          <w:sz w:val="28"/>
          <w:szCs w:val="28"/>
        </w:rPr>
        <w:t>с. Бурхун</w:t>
      </w:r>
    </w:p>
    <w:p w:rsidR="00AC5201" w:rsidRDefault="00AC5201" w:rsidP="00AC5201">
      <w:pPr>
        <w:pStyle w:val="Standard"/>
        <w:jc w:val="center"/>
        <w:rPr>
          <w:lang w:val="ru-RU"/>
        </w:rPr>
      </w:pPr>
    </w:p>
    <w:p w:rsidR="00F2327B" w:rsidRPr="00F2327B" w:rsidRDefault="00F2327B" w:rsidP="00AC5201">
      <w:pPr>
        <w:pStyle w:val="Standard"/>
        <w:jc w:val="center"/>
        <w:rPr>
          <w:lang w:val="ru-RU"/>
        </w:rPr>
      </w:pPr>
    </w:p>
    <w:p w:rsidR="00284127" w:rsidRDefault="007601AA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 xml:space="preserve">Об утверждении Порядка формирования </w:t>
      </w:r>
    </w:p>
    <w:p w:rsidR="00284127" w:rsidRDefault="007601AA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>перечня</w:t>
      </w:r>
      <w:r w:rsidR="00B12757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налоговых расходов </w:t>
      </w:r>
      <w:r w:rsidR="00072C4B">
        <w:rPr>
          <w:rFonts w:ascii="Times New Roman" w:hAnsi="Times New Roman" w:cs="Times New Roman"/>
          <w:i/>
          <w:sz w:val="28"/>
          <w:szCs w:val="28"/>
        </w:rPr>
        <w:t>Бурхунского</w:t>
      </w:r>
    </w:p>
    <w:p w:rsidR="00580366" w:rsidRDefault="00D0422D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sz w:val="28"/>
          <w:szCs w:val="28"/>
        </w:rPr>
      </w:pPr>
      <w:r w:rsidRPr="003B0205">
        <w:rPr>
          <w:rFonts w:ascii="Times New Roman" w:hAnsi="Times New Roman" w:cs="Times New Roman"/>
          <w:i/>
          <w:sz w:val="28"/>
          <w:szCs w:val="28"/>
        </w:rPr>
        <w:t>сельского</w:t>
      </w:r>
      <w:r w:rsidR="00B12757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0205">
        <w:rPr>
          <w:rFonts w:ascii="Times New Roman" w:hAnsi="Times New Roman" w:cs="Times New Roman"/>
          <w:i/>
          <w:sz w:val="28"/>
          <w:szCs w:val="28"/>
        </w:rPr>
        <w:t>поселения</w:t>
      </w:r>
      <w:r w:rsidR="00580366">
        <w:rPr>
          <w:rFonts w:ascii="Times New Roman" w:hAnsi="Times New Roman" w:cs="Times New Roman"/>
          <w:i/>
          <w:sz w:val="28"/>
          <w:szCs w:val="28"/>
        </w:rPr>
        <w:t>,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366" w:rsidRPr="003B0205">
        <w:rPr>
          <w:rFonts w:ascii="Times New Roman" w:hAnsi="Times New Roman" w:cs="Times New Roman"/>
          <w:i/>
          <w:sz w:val="28"/>
          <w:szCs w:val="28"/>
        </w:rPr>
        <w:t xml:space="preserve">Порядка </w:t>
      </w:r>
      <w:r w:rsidR="007601AA" w:rsidRPr="003B0205">
        <w:rPr>
          <w:rFonts w:ascii="Times New Roman" w:hAnsi="Times New Roman" w:cs="Times New Roman"/>
          <w:i/>
          <w:sz w:val="28"/>
          <w:szCs w:val="28"/>
        </w:rPr>
        <w:t xml:space="preserve">оценки налоговых </w:t>
      </w:r>
      <w:r w:rsidRPr="003B0205">
        <w:rPr>
          <w:rFonts w:ascii="Times New Roman" w:hAnsi="Times New Roman" w:cs="Times New Roman"/>
          <w:i/>
          <w:sz w:val="28"/>
          <w:szCs w:val="28"/>
        </w:rPr>
        <w:t>расходов</w:t>
      </w:r>
      <w:r w:rsidR="00B12757" w:rsidRPr="003B02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2C4B">
        <w:rPr>
          <w:rFonts w:ascii="Times New Roman" w:hAnsi="Times New Roman" w:cs="Times New Roman"/>
          <w:i/>
          <w:sz w:val="28"/>
          <w:szCs w:val="28"/>
        </w:rPr>
        <w:t>Бурхунского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5803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67099">
        <w:rPr>
          <w:rFonts w:ascii="Times New Roman" w:hAnsi="Times New Roman" w:cs="Times New Roman"/>
          <w:i/>
          <w:sz w:val="28"/>
          <w:szCs w:val="28"/>
        </w:rPr>
        <w:t>Методики</w:t>
      </w:r>
      <w:r w:rsidR="00580366" w:rsidRPr="005803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366" w:rsidRPr="003B0205">
        <w:rPr>
          <w:rFonts w:ascii="Times New Roman" w:hAnsi="Times New Roman" w:cs="Times New Roman"/>
          <w:i/>
          <w:sz w:val="28"/>
          <w:szCs w:val="28"/>
        </w:rPr>
        <w:t xml:space="preserve">оценки </w:t>
      </w:r>
    </w:p>
    <w:p w:rsidR="007601AA" w:rsidRDefault="00580366" w:rsidP="00580366">
      <w:pPr>
        <w:pStyle w:val="1"/>
        <w:spacing w:before="0" w:after="0"/>
        <w:ind w:right="3544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эффективности 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налоговых расходов </w:t>
      </w:r>
      <w:r w:rsidR="00072C4B">
        <w:rPr>
          <w:rFonts w:ascii="Times New Roman" w:hAnsi="Times New Roman" w:cs="Times New Roman"/>
          <w:i/>
          <w:sz w:val="28"/>
          <w:szCs w:val="28"/>
        </w:rPr>
        <w:t>Бурхунского</w:t>
      </w:r>
      <w:r w:rsidRPr="003B020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</w:p>
    <w:p w:rsidR="007601AA" w:rsidRPr="003B0205" w:rsidRDefault="007601AA">
      <w:pPr>
        <w:rPr>
          <w:rFonts w:ascii="Times New Roman" w:hAnsi="Times New Roman" w:cs="Times New Roman"/>
          <w:sz w:val="28"/>
          <w:szCs w:val="28"/>
        </w:rPr>
      </w:pPr>
    </w:p>
    <w:p w:rsidR="00D0422D" w:rsidRPr="003B0205" w:rsidRDefault="00C42644" w:rsidP="00D042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42644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со статьей 174.3 </w:t>
      </w:r>
      <w:r w:rsidRPr="00C42644">
        <w:rPr>
          <w:rFonts w:ascii="Times New Roman" w:hAnsi="Times New Roman" w:cs="Times New Roman"/>
          <w:bCs/>
          <w:kern w:val="2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</w:t>
      </w:r>
      <w:r w:rsidRPr="00C42644">
        <w:rPr>
          <w:rFonts w:ascii="Times New Roman" w:hAnsi="Times New Roman" w:cs="Times New Roman"/>
          <w:kern w:val="2"/>
          <w:sz w:val="28"/>
          <w:szCs w:val="28"/>
        </w:rPr>
        <w:t>Федеральным законом от 6 октября 2003 года № 131-ФЗ «Об общих принципах организации местного самоуправления в Российской Федерации»,</w:t>
      </w:r>
      <w:r w:rsidRPr="00C4264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22 июня 2019 года № 796 «Об общих требованиях к оценке налоговых расходов субъектов Российской Федераци</w:t>
      </w:r>
      <w:r w:rsidR="00EC71A9">
        <w:rPr>
          <w:rFonts w:ascii="Times New Roman" w:hAnsi="Times New Roman" w:cs="Times New Roman"/>
          <w:sz w:val="28"/>
          <w:szCs w:val="28"/>
        </w:rPr>
        <w:t xml:space="preserve">и и муниципальных образований», </w:t>
      </w:r>
      <w:r w:rsidRPr="00C42644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24.04.2019 № 330-</w:t>
      </w:r>
      <w:r>
        <w:rPr>
          <w:rFonts w:ascii="Times New Roman" w:hAnsi="Times New Roman" w:cs="Times New Roman"/>
          <w:sz w:val="28"/>
          <w:szCs w:val="28"/>
        </w:rPr>
        <w:t>пп</w:t>
      </w:r>
      <w:r w:rsidR="00432E19">
        <w:rPr>
          <w:rFonts w:ascii="Times New Roman" w:hAnsi="Times New Roman" w:cs="Times New Roman"/>
          <w:sz w:val="28"/>
          <w:szCs w:val="28"/>
        </w:rPr>
        <w:t xml:space="preserve"> «Об установл</w:t>
      </w:r>
      <w:r w:rsidRPr="00C42644">
        <w:rPr>
          <w:rFonts w:ascii="Times New Roman" w:hAnsi="Times New Roman" w:cs="Times New Roman"/>
          <w:sz w:val="28"/>
          <w:szCs w:val="28"/>
        </w:rPr>
        <w:t>ении Порядка формирования перечня налоговых расходов Иркутской области»</w:t>
      </w:r>
      <w:r w:rsidR="00432E19">
        <w:rPr>
          <w:rFonts w:ascii="Times New Roman" w:hAnsi="Times New Roman" w:cs="Times New Roman"/>
          <w:sz w:val="28"/>
          <w:szCs w:val="28"/>
        </w:rPr>
        <w:t>,</w:t>
      </w:r>
      <w:r w:rsidR="00D0422D" w:rsidRPr="003B0205">
        <w:rPr>
          <w:rFonts w:ascii="Times New Roman" w:hAnsi="Times New Roman" w:cs="Times New Roman"/>
          <w:sz w:val="28"/>
          <w:szCs w:val="28"/>
        </w:rPr>
        <w:t xml:space="preserve"> ст.</w:t>
      </w:r>
      <w:r w:rsidR="00D0422D" w:rsidRPr="003B0205">
        <w:rPr>
          <w:rFonts w:ascii="Times New Roman" w:hAnsi="Times New Roman" w:cs="Times New Roman"/>
          <w:color w:val="000000"/>
          <w:sz w:val="28"/>
          <w:szCs w:val="28"/>
        </w:rPr>
        <w:t xml:space="preserve"> 24 Устава </w:t>
      </w:r>
      <w:r w:rsidR="00072C4B">
        <w:rPr>
          <w:rFonts w:ascii="Times New Roman" w:hAnsi="Times New Roman" w:cs="Times New Roman"/>
          <w:color w:val="000000"/>
          <w:sz w:val="28"/>
          <w:szCs w:val="28"/>
        </w:rPr>
        <w:t>Бурхунского</w:t>
      </w:r>
      <w:r w:rsidR="00D0422D" w:rsidRPr="003B020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AC5201" w:rsidRPr="003B0205" w:rsidRDefault="00AC5201" w:rsidP="003400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01AA" w:rsidRPr="003B0205" w:rsidRDefault="00D0422D" w:rsidP="006669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D4466" w:rsidRPr="003B020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B020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C5201" w:rsidRPr="003B0205">
        <w:rPr>
          <w:rFonts w:ascii="Times New Roman" w:hAnsi="Times New Roman" w:cs="Times New Roman"/>
          <w:b/>
          <w:sz w:val="28"/>
          <w:szCs w:val="28"/>
        </w:rPr>
        <w:t>:</w:t>
      </w:r>
    </w:p>
    <w:p w:rsidR="00AC5201" w:rsidRPr="003B0205" w:rsidRDefault="00AC5201" w:rsidP="003400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3F78" w:rsidRPr="008F3F78" w:rsidRDefault="00F2327B" w:rsidP="008F3F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1. </w:t>
      </w:r>
      <w:r w:rsidR="008F3F78" w:rsidRPr="008F3F78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Утвердить </w:t>
      </w:r>
      <w:r w:rsidR="008F3F78" w:rsidRPr="00F2327B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>Порядок</w:t>
      </w:r>
      <w:r w:rsidR="008F3F78" w:rsidRPr="008F3F78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 формирования перечня налоговых расходов </w:t>
      </w:r>
      <w:r w:rsidR="00072C4B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="008F3F78" w:rsidRPr="00F2327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F3F78" w:rsidRPr="008F3F78">
        <w:rPr>
          <w:rFonts w:ascii="Times New Roman" w:hAnsi="Times New Roman" w:cs="Times New Roman"/>
          <w:b w:val="0"/>
          <w:color w:val="000000"/>
          <w:sz w:val="28"/>
          <w:szCs w:val="28"/>
          <w:lang w:eastAsia="zh-CN"/>
        </w:rPr>
        <w:t xml:space="preserve"> согласно приложению 1.</w:t>
      </w:r>
    </w:p>
    <w:p w:rsidR="008F3F78" w:rsidRDefault="008F3F78" w:rsidP="008F3F78">
      <w:pPr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Утвердить 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Порядок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оценки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налоговых расходов </w:t>
      </w:r>
      <w:r w:rsidR="00072C4B">
        <w:rPr>
          <w:rFonts w:ascii="Times New Roman" w:hAnsi="Times New Roman" w:cs="Times New Roman"/>
          <w:sz w:val="28"/>
          <w:szCs w:val="28"/>
        </w:rPr>
        <w:t>Бурхунского</w:t>
      </w:r>
      <w:r w:rsidRPr="00F232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согласно приложению 2.</w:t>
      </w:r>
    </w:p>
    <w:p w:rsidR="00580366" w:rsidRPr="008F3F78" w:rsidRDefault="00580366" w:rsidP="008F3F78">
      <w:pPr>
        <w:suppressAutoHyphens/>
        <w:autoSpaceDE/>
        <w:autoSpaceDN/>
        <w:adjustRightInd/>
        <w:ind w:firstLine="709"/>
        <w:rPr>
          <w:rFonts w:ascii="Calibri" w:hAnsi="Calibri" w:cs="Calibri"/>
          <w:color w:val="00000A"/>
          <w:sz w:val="22"/>
          <w:szCs w:val="20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3.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Утвердить 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Методику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32001"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оценки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эффективности 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налоговых расходов </w:t>
      </w:r>
      <w:r w:rsidR="00072C4B">
        <w:rPr>
          <w:rFonts w:ascii="Times New Roman" w:hAnsi="Times New Roman" w:cs="Times New Roman"/>
          <w:sz w:val="28"/>
          <w:szCs w:val="28"/>
        </w:rPr>
        <w:t>Бурхунского</w:t>
      </w:r>
      <w:r w:rsidR="00032001" w:rsidRPr="00F232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2001"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0320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согласно приложению 3</w:t>
      </w:r>
      <w:r w:rsidR="00032001" w:rsidRPr="008F3F7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D00E52" w:rsidRPr="00D00E52" w:rsidRDefault="00580366" w:rsidP="008F3F78">
      <w:pPr>
        <w:tabs>
          <w:tab w:val="left" w:pos="993"/>
        </w:tabs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0E52" w:rsidRPr="00D00E52">
        <w:rPr>
          <w:rFonts w:ascii="Times New Roman" w:hAnsi="Times New Roman" w:cs="Times New Roman"/>
          <w:sz w:val="28"/>
          <w:szCs w:val="28"/>
        </w:rPr>
        <w:t>.</w:t>
      </w:r>
      <w:r w:rsidR="008F3F78">
        <w:rPr>
          <w:rFonts w:ascii="Times New Roman" w:hAnsi="Times New Roman" w:cs="Times New Roman"/>
          <w:sz w:val="28"/>
          <w:szCs w:val="28"/>
        </w:rPr>
        <w:t xml:space="preserve"> </w:t>
      </w:r>
      <w:r w:rsidR="008F3F78" w:rsidRPr="008F3F7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365135">
        <w:rPr>
          <w:rFonts w:ascii="Times New Roman" w:hAnsi="Times New Roman" w:cs="Times New Roman"/>
          <w:sz w:val="28"/>
          <w:szCs w:val="28"/>
        </w:rPr>
        <w:t>п</w:t>
      </w:r>
      <w:r w:rsidR="00072C4B">
        <w:rPr>
          <w:rFonts w:ascii="Times New Roman" w:hAnsi="Times New Roman" w:cs="Times New Roman"/>
          <w:sz w:val="28"/>
          <w:szCs w:val="28"/>
        </w:rPr>
        <w:t>остановление Бурхунского</w:t>
      </w:r>
      <w:r w:rsidR="00D00E52" w:rsidRPr="00D00E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2C4B" w:rsidRPr="00882948">
        <w:rPr>
          <w:rFonts w:ascii="Times New Roman" w:hAnsi="Times New Roman" w:cs="Times New Roman"/>
          <w:sz w:val="28"/>
          <w:szCs w:val="28"/>
        </w:rPr>
        <w:t>от 11.03.2020г. № 7/1</w:t>
      </w:r>
      <w:r w:rsidR="00D00E52" w:rsidRPr="00882948">
        <w:rPr>
          <w:rFonts w:ascii="Times New Roman" w:hAnsi="Times New Roman" w:cs="Times New Roman"/>
          <w:sz w:val="28"/>
          <w:szCs w:val="28"/>
        </w:rPr>
        <w:t>-пг «Об утверждении Порядка формирования пере</w:t>
      </w:r>
      <w:r w:rsidR="00072C4B" w:rsidRPr="00882948">
        <w:rPr>
          <w:rFonts w:ascii="Times New Roman" w:hAnsi="Times New Roman" w:cs="Times New Roman"/>
          <w:sz w:val="28"/>
          <w:szCs w:val="28"/>
        </w:rPr>
        <w:t>чня налоговых расходов Бурхунского</w:t>
      </w:r>
      <w:r w:rsidR="00D00E52" w:rsidRPr="00882948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</w:t>
      </w:r>
      <w:r w:rsidR="00072C4B" w:rsidRPr="00882948">
        <w:rPr>
          <w:rFonts w:ascii="Times New Roman" w:hAnsi="Times New Roman" w:cs="Times New Roman"/>
          <w:sz w:val="28"/>
          <w:szCs w:val="28"/>
        </w:rPr>
        <w:lastRenderedPageBreak/>
        <w:t>налоговых расходов Бурхунского</w:t>
      </w:r>
      <w:r w:rsidR="00D00E52" w:rsidRPr="008829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F3F78" w:rsidRPr="00882948">
        <w:rPr>
          <w:rFonts w:ascii="Times New Roman" w:hAnsi="Times New Roman" w:cs="Times New Roman"/>
          <w:sz w:val="28"/>
          <w:szCs w:val="28"/>
        </w:rPr>
        <w:t>».</w:t>
      </w:r>
    </w:p>
    <w:p w:rsidR="008F3F78" w:rsidRDefault="00580366" w:rsidP="008F3F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466" w:rsidRPr="003B0205">
        <w:rPr>
          <w:rFonts w:ascii="Times New Roman" w:hAnsi="Times New Roman" w:cs="Times New Roman"/>
          <w:sz w:val="28"/>
          <w:szCs w:val="28"/>
        </w:rPr>
        <w:t xml:space="preserve">. </w:t>
      </w:r>
      <w:r w:rsidR="00F2327B" w:rsidRPr="003B02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3F78" w:rsidRPr="003B0205" w:rsidRDefault="00580366" w:rsidP="008F3F7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4466" w:rsidRPr="003B0205">
        <w:rPr>
          <w:rFonts w:ascii="Times New Roman" w:hAnsi="Times New Roman" w:cs="Times New Roman"/>
          <w:sz w:val="28"/>
          <w:szCs w:val="28"/>
        </w:rPr>
        <w:t xml:space="preserve">. </w:t>
      </w:r>
      <w:r w:rsidR="008F3F78" w:rsidRPr="003B020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072C4B">
        <w:rPr>
          <w:rFonts w:ascii="Times New Roman" w:hAnsi="Times New Roman" w:cs="Times New Roman"/>
          <w:sz w:val="28"/>
          <w:szCs w:val="28"/>
        </w:rPr>
        <w:t>Бурхунский информационный</w:t>
      </w:r>
      <w:r w:rsidR="008F3F78" w:rsidRPr="003B0205">
        <w:rPr>
          <w:rFonts w:ascii="Times New Roman" w:hAnsi="Times New Roman" w:cs="Times New Roman"/>
          <w:sz w:val="28"/>
          <w:szCs w:val="28"/>
        </w:rPr>
        <w:t xml:space="preserve"> вестник» и разместить на </w:t>
      </w:r>
      <w:r w:rsidR="00072C4B">
        <w:rPr>
          <w:rFonts w:ascii="Times New Roman" w:hAnsi="Times New Roman" w:cs="Times New Roman"/>
          <w:sz w:val="28"/>
          <w:szCs w:val="28"/>
        </w:rPr>
        <w:t>официальном сайте администрации Бурхунского</w:t>
      </w:r>
      <w:r w:rsidR="008F3F78" w:rsidRPr="003B0205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D4466" w:rsidRDefault="0058036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4466" w:rsidRPr="003B020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00E52" w:rsidRDefault="00D00E52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FD4466">
      <w:pPr>
        <w:widowControl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D00E52" w:rsidRPr="003B0205" w:rsidRDefault="00D00E52" w:rsidP="00D00E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>Глава</w:t>
      </w:r>
      <w:r w:rsidR="00072C4B">
        <w:rPr>
          <w:rFonts w:ascii="Times New Roman" w:hAnsi="Times New Roman" w:cs="Times New Roman"/>
          <w:sz w:val="28"/>
          <w:szCs w:val="28"/>
        </w:rPr>
        <w:t xml:space="preserve">    Бурхунского</w:t>
      </w:r>
      <w:r w:rsidRPr="003B02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2C4B">
        <w:rPr>
          <w:rFonts w:ascii="Times New Roman" w:hAnsi="Times New Roman" w:cs="Times New Roman"/>
          <w:sz w:val="28"/>
          <w:szCs w:val="28"/>
        </w:rPr>
        <w:t xml:space="preserve">                    В.А. Степанченко</w:t>
      </w:r>
    </w:p>
    <w:p w:rsidR="009109C6" w:rsidRDefault="00D00E52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0E52" w:rsidRDefault="00D00E52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B020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109C6" w:rsidRDefault="009109C6" w:rsidP="00D00E5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2C21" w:rsidRDefault="003D2C21" w:rsidP="00F2327B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bookmarkStart w:id="0" w:name="Par39"/>
      <w:bookmarkEnd w:id="0"/>
    </w:p>
    <w:p w:rsidR="00F2327B" w:rsidRDefault="00F2327B" w:rsidP="00F2327B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>Приложение 1 к постановлению</w:t>
      </w:r>
    </w:p>
    <w:p w:rsidR="00F2327B" w:rsidRPr="00F2327B" w:rsidRDefault="00F2327B" w:rsidP="00F2327B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color w:val="00000A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администрации</w:t>
      </w:r>
      <w:r w:rsidRPr="00F2327B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072C4B">
        <w:rPr>
          <w:rFonts w:ascii="Times New Roman" w:hAnsi="Times New Roman" w:cs="Times New Roman"/>
        </w:rPr>
        <w:t>Бурхунского</w:t>
      </w:r>
    </w:p>
    <w:p w:rsidR="00F2327B" w:rsidRPr="00F2327B" w:rsidRDefault="00F2327B" w:rsidP="00F2327B">
      <w:pPr>
        <w:ind w:firstLine="0"/>
        <w:jc w:val="right"/>
        <w:rPr>
          <w:rFonts w:ascii="Times New Roman" w:hAnsi="Times New Roman" w:cs="Times New Roman"/>
        </w:rPr>
      </w:pPr>
      <w:r w:rsidRPr="00F2327B">
        <w:rPr>
          <w:rFonts w:ascii="Times New Roman" w:hAnsi="Times New Roman" w:cs="Times New Roman"/>
        </w:rPr>
        <w:t>сельского поселения</w:t>
      </w:r>
    </w:p>
    <w:p w:rsidR="00F2327B" w:rsidRPr="00F2327B" w:rsidRDefault="00F2327B" w:rsidP="00F2327B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3B0205">
        <w:rPr>
          <w:rFonts w:ascii="Times New Roman" w:hAnsi="Times New Roman" w:cs="Times New Roman"/>
        </w:rPr>
        <w:t xml:space="preserve"> «</w:t>
      </w:r>
      <w:r w:rsidR="00EC7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Pr="003B020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2022</w:t>
      </w:r>
      <w:r w:rsidRPr="003B0205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_____</w:t>
      </w:r>
      <w:r w:rsidRPr="003B0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 w:rsidRPr="00897696">
        <w:rPr>
          <w:rFonts w:ascii="Times New Roman" w:hAnsi="Times New Roman" w:cs="Times New Roman"/>
          <w:u w:val="single"/>
        </w:rPr>
        <w:t xml:space="preserve"> </w:t>
      </w:r>
    </w:p>
    <w:p w:rsidR="000564B0" w:rsidRDefault="000564B0" w:rsidP="00F2327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1" w:name="P34"/>
      <w:bookmarkEnd w:id="1"/>
    </w:p>
    <w:p w:rsidR="00120FEA" w:rsidRDefault="00120FEA" w:rsidP="00F2327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F2327B" w:rsidRPr="00F2327B" w:rsidRDefault="00F2327B" w:rsidP="00F2327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ПОРЯДОК</w:t>
      </w:r>
    </w:p>
    <w:p w:rsidR="00F2327B" w:rsidRPr="00F2327B" w:rsidRDefault="00F2327B" w:rsidP="00F2327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ФОРМИРОВАНИЯ ПЕРЕЧНЯ НАЛОГОВЫХ РАСХОДОВ </w:t>
      </w:r>
      <w:r w:rsidR="00072C4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БУРХУНСКОГО</w:t>
      </w:r>
      <w:r w:rsidR="000564B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СЕЛЬСКОГО ПОСЕЛЕНИЯ</w:t>
      </w:r>
    </w:p>
    <w:p w:rsidR="00F2327B" w:rsidRPr="00F2327B" w:rsidRDefault="00F2327B" w:rsidP="00F2327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F2327B" w:rsidRPr="00F2327B" w:rsidRDefault="00F2327B" w:rsidP="00380E40">
      <w:pPr>
        <w:suppressAutoHyphens/>
        <w:autoSpaceDE/>
        <w:autoSpaceDN/>
        <w:adjustRightInd/>
        <w:ind w:firstLine="709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Настоящий Порядок определяет процедуру формирования перечня налоговых расходов </w:t>
      </w:r>
      <w:r w:rsidR="00072C4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Бурхунског</w:t>
      </w:r>
      <w:r w:rsidR="000564B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 сельского поселения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F2327B" w:rsidRPr="00F2327B" w:rsidRDefault="00F2327B" w:rsidP="00380E40">
      <w:pPr>
        <w:suppressAutoHyphens/>
        <w:autoSpaceDE/>
        <w:autoSpaceDN/>
        <w:adjustRightInd/>
        <w:ind w:firstLine="709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 Понятия, используемые в настоящем Порядке, употребляются в значениях, определенных в Бюджетном кодексе Российской Федерации и в Постановлении Правительства Российской Федерации </w:t>
      </w:r>
      <w:r w:rsidR="000564B0" w:rsidRPr="00C42644">
        <w:rPr>
          <w:rFonts w:ascii="Times New Roman" w:hAnsi="Times New Roman" w:cs="Times New Roman"/>
          <w:sz w:val="28"/>
          <w:szCs w:val="28"/>
        </w:rPr>
        <w:t xml:space="preserve">от 22 июня 2019 года № 796 </w:t>
      </w:r>
      <w:r w:rsidRPr="00F2327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"Об общих требованиях к оценке эффективности налоговых расходов субъектов Российской Федерации и муниципальных образований" (далее - Общие требования).</w:t>
      </w:r>
    </w:p>
    <w:p w:rsidR="006A6012" w:rsidRPr="00B9647D" w:rsidRDefault="00380E40" w:rsidP="006A6012">
      <w:pPr>
        <w:widowControl/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B9647D">
        <w:rPr>
          <w:rFonts w:ascii="Times New Roman" w:hAnsi="Times New Roman" w:cs="Times New Roman"/>
          <w:sz w:val="28"/>
          <w:szCs w:val="28"/>
        </w:rPr>
        <w:t>3. Перечень налоговых расходов формируется в разрезе муниципальных программ и их структурных элементов, а также направлений деятельности, не относящихся к муниципальным программам, и включает ссылку на соответствующие нормативные правовые акты муниципального образования, обуславливающие соответствующие налоговые расходы.</w:t>
      </w:r>
    </w:p>
    <w:p w:rsidR="006A6012" w:rsidRPr="00B9647D" w:rsidRDefault="006A6012" w:rsidP="006A6012">
      <w:pPr>
        <w:widowControl/>
        <w:tabs>
          <w:tab w:val="left" w:pos="993"/>
          <w:tab w:val="left" w:pos="113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9647D">
        <w:rPr>
          <w:rFonts w:ascii="Times New Roman" w:hAnsi="Times New Roman" w:cs="Times New Roman"/>
          <w:sz w:val="28"/>
          <w:szCs w:val="28"/>
        </w:rPr>
        <w:t xml:space="preserve">4. В целях формирования </w:t>
      </w:r>
      <w:r w:rsidR="00ED1888" w:rsidRPr="00B9647D">
        <w:rPr>
          <w:rFonts w:ascii="Times New Roman" w:hAnsi="Times New Roman" w:cs="Times New Roman"/>
          <w:sz w:val="28"/>
          <w:szCs w:val="28"/>
        </w:rPr>
        <w:t>Перечня</w:t>
      </w:r>
      <w:r w:rsidRPr="00B9647D">
        <w:rPr>
          <w:rFonts w:ascii="Times New Roman" w:hAnsi="Times New Roman" w:cs="Times New Roman"/>
          <w:sz w:val="28"/>
          <w:szCs w:val="28"/>
        </w:rPr>
        <w:t xml:space="preserve"> налоговых расходов Комитет по финансам администрации Тулунского муниципального района в срок до 15 апреля текущего года направляет в администрацию </w:t>
      </w:r>
      <w:r w:rsidR="00072C4B">
        <w:rPr>
          <w:rFonts w:ascii="Times New Roman" w:hAnsi="Times New Roman" w:cs="Times New Roman"/>
          <w:sz w:val="28"/>
          <w:szCs w:val="28"/>
        </w:rPr>
        <w:t xml:space="preserve">Бурхунского </w:t>
      </w:r>
      <w:r w:rsidRPr="00B9647D">
        <w:rPr>
          <w:rFonts w:ascii="Times New Roman" w:hAnsi="Times New Roman" w:cs="Times New Roman"/>
          <w:sz w:val="28"/>
          <w:szCs w:val="28"/>
        </w:rPr>
        <w:t>сельского поселения информацию о нормативных и фискальных характеристиках налоговых расходов по форме</w:t>
      </w:r>
      <w:r w:rsidR="00B9647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B9647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888">
        <w:rPr>
          <w:rFonts w:ascii="Times New Roman" w:hAnsi="Times New Roman" w:cs="Times New Roman"/>
          <w:sz w:val="28"/>
          <w:szCs w:val="28"/>
        </w:rPr>
        <w:t>. Проект П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еречня налоговых расходов на очередной финансовый год </w:t>
      </w:r>
      <w:r w:rsidR="00ED1888">
        <w:rPr>
          <w:rFonts w:ascii="Times New Roman" w:hAnsi="Times New Roman" w:cs="Times New Roman"/>
          <w:sz w:val="28"/>
          <w:szCs w:val="28"/>
        </w:rPr>
        <w:t>(далее – проект П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еречня налоговых расходов) формируется </w:t>
      </w:r>
      <w:r w:rsidR="00380E40" w:rsidRPr="00380E40">
        <w:rPr>
          <w:rFonts w:ascii="Times New Roman" w:hAnsi="Times New Roman" w:cs="Times New Roman"/>
          <w:bCs/>
          <w:sz w:val="28"/>
          <w:szCs w:val="28"/>
        </w:rPr>
        <w:t>ответственным исполнителем - специалистом администрации</w:t>
      </w:r>
      <w:r w:rsidR="00072C4B">
        <w:rPr>
          <w:rFonts w:ascii="Times New Roman" w:hAnsi="Times New Roman" w:cs="Times New Roman"/>
          <w:sz w:val="28"/>
          <w:szCs w:val="28"/>
        </w:rPr>
        <w:t xml:space="preserve"> Бурхунского</w:t>
      </w:r>
      <w:r w:rsidR="00380E4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80E40" w:rsidRPr="00445179">
        <w:rPr>
          <w:rFonts w:ascii="Times New Roman" w:hAnsi="Times New Roman" w:cs="Times New Roman"/>
          <w:sz w:val="28"/>
          <w:szCs w:val="28"/>
        </w:rPr>
        <w:t>поселения в срок до 25 апреля текущего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 финансового года.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утверждается главой администрации </w:t>
      </w:r>
      <w:r w:rsidR="00072C4B">
        <w:rPr>
          <w:rFonts w:ascii="Times New Roman" w:hAnsi="Times New Roman" w:cs="Times New Roman"/>
          <w:sz w:val="28"/>
          <w:szCs w:val="28"/>
        </w:rPr>
        <w:t>Бурхунского</w:t>
      </w:r>
      <w:r w:rsidR="00ED18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D1888">
        <w:rPr>
          <w:rFonts w:ascii="Times New Roman" w:hAnsi="Times New Roman" w:cs="Times New Roman"/>
          <w:sz w:val="28"/>
          <w:szCs w:val="28"/>
        </w:rPr>
        <w:t>15 мая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В срок не позднее 3 рабочих дней со дня утверждения </w:t>
      </w:r>
      <w:r w:rsidR="00B9647D">
        <w:rPr>
          <w:rFonts w:ascii="Times New Roman" w:hAnsi="Times New Roman" w:cs="Times New Roman"/>
          <w:sz w:val="28"/>
          <w:szCs w:val="28"/>
        </w:rPr>
        <w:t>П</w:t>
      </w:r>
      <w:r w:rsidR="00380E40" w:rsidRPr="00380E40">
        <w:rPr>
          <w:rFonts w:ascii="Times New Roman" w:hAnsi="Times New Roman" w:cs="Times New Roman"/>
          <w:sz w:val="28"/>
          <w:szCs w:val="28"/>
        </w:rPr>
        <w:t>еречня налоговых расходов указанный перечень размещается на официальном сайте администрации в информационно-телекомму</w:t>
      </w:r>
      <w:r w:rsidR="00120FEA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В случае внесения в текущем финансовом году изменений в перечень муниципальных программ, структурные элементы муниципальных программ, в связи с которыми возникает необходимость внесения изменений в перечень налоговых расходов, </w:t>
      </w:r>
      <w:r w:rsidR="00380E40" w:rsidRPr="00380E40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 - </w:t>
      </w:r>
      <w:r w:rsidR="00120FEA" w:rsidRPr="00380E40">
        <w:rPr>
          <w:rFonts w:ascii="Times New Roman" w:hAnsi="Times New Roman" w:cs="Times New Roman"/>
          <w:bCs/>
          <w:sz w:val="28"/>
          <w:szCs w:val="28"/>
        </w:rPr>
        <w:t>специалистом администрации</w:t>
      </w:r>
      <w:r w:rsidR="00072C4B">
        <w:rPr>
          <w:rFonts w:ascii="Times New Roman" w:hAnsi="Times New Roman" w:cs="Times New Roman"/>
          <w:sz w:val="28"/>
          <w:szCs w:val="28"/>
        </w:rPr>
        <w:t xml:space="preserve"> Бурхунского</w:t>
      </w:r>
      <w:r w:rsidR="00120F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не позднее 10 рабочих </w:t>
      </w:r>
      <w:r w:rsidR="00380E40" w:rsidRPr="00380E40">
        <w:rPr>
          <w:rFonts w:ascii="Times New Roman" w:hAnsi="Times New Roman" w:cs="Times New Roman"/>
          <w:sz w:val="28"/>
          <w:szCs w:val="28"/>
        </w:rPr>
        <w:lastRenderedPageBreak/>
        <w:t>дней подготавливает проект перечня налоговых расходов с внесенными в него изменениями.</w:t>
      </w:r>
    </w:p>
    <w:p w:rsidR="00380E40" w:rsidRP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с внесенными в него изменениями формируется </w:t>
      </w:r>
      <w:r w:rsidR="00380E40" w:rsidRPr="00380E40">
        <w:rPr>
          <w:rFonts w:ascii="Times New Roman" w:hAnsi="Times New Roman" w:cs="Times New Roman"/>
          <w:bCs/>
          <w:sz w:val="28"/>
          <w:szCs w:val="28"/>
        </w:rPr>
        <w:t xml:space="preserve">ответственным исполнителем - </w:t>
      </w:r>
      <w:r w:rsidR="00120FEA" w:rsidRPr="00380E40">
        <w:rPr>
          <w:rFonts w:ascii="Times New Roman" w:hAnsi="Times New Roman" w:cs="Times New Roman"/>
          <w:bCs/>
          <w:sz w:val="28"/>
          <w:szCs w:val="28"/>
        </w:rPr>
        <w:t>специалистом администрации</w:t>
      </w:r>
      <w:r w:rsidR="00072C4B">
        <w:rPr>
          <w:rFonts w:ascii="Times New Roman" w:hAnsi="Times New Roman" w:cs="Times New Roman"/>
          <w:sz w:val="28"/>
          <w:szCs w:val="28"/>
        </w:rPr>
        <w:t xml:space="preserve"> Бурхунского</w:t>
      </w:r>
      <w:r w:rsidR="00120F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80E40" w:rsidRPr="00380E40">
        <w:rPr>
          <w:rFonts w:ascii="Times New Roman" w:hAnsi="Times New Roman" w:cs="Times New Roman"/>
          <w:sz w:val="28"/>
          <w:szCs w:val="28"/>
        </w:rPr>
        <w:t>:</w:t>
      </w:r>
    </w:p>
    <w:p w:rsidR="00380E40" w:rsidRPr="00380E40" w:rsidRDefault="00380E40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E40">
        <w:rPr>
          <w:rFonts w:ascii="Times New Roman" w:hAnsi="Times New Roman" w:cs="Times New Roman"/>
          <w:sz w:val="28"/>
          <w:szCs w:val="28"/>
        </w:rPr>
        <w:t>1) в срок до 1 октября (в случае уточнения структурных элементов муниципальных программ в рамках формирования проекта решения представительного органа муниципального образования о местном бюджете на очередной финансовый год и плановый период)</w:t>
      </w:r>
    </w:p>
    <w:p w:rsidR="00380E40" w:rsidRPr="00380E40" w:rsidRDefault="00380E40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80E40">
        <w:rPr>
          <w:rFonts w:ascii="Times New Roman" w:hAnsi="Times New Roman" w:cs="Times New Roman"/>
          <w:sz w:val="28"/>
          <w:szCs w:val="28"/>
        </w:rPr>
        <w:t xml:space="preserve">2) в срок до 25 октября (в случае уточнения структурных элементов муниципальных программ в рамках рассмотрения и утверждения проекта решения представительного органа муниципального образования </w:t>
      </w:r>
      <w:r w:rsidRPr="00380E4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380E40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072C4B">
        <w:rPr>
          <w:rFonts w:ascii="Times New Roman" w:hAnsi="Times New Roman" w:cs="Times New Roman"/>
          <w:sz w:val="28"/>
          <w:szCs w:val="28"/>
        </w:rPr>
        <w:t>Бурхунского</w:t>
      </w:r>
      <w:r w:rsidR="00120F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0E40">
        <w:rPr>
          <w:rFonts w:ascii="Times New Roman" w:hAnsi="Times New Roman" w:cs="Times New Roman"/>
          <w:sz w:val="28"/>
          <w:szCs w:val="28"/>
        </w:rPr>
        <w:t>, о местном бюджете на очередной финансовый год и плановый период).</w:t>
      </w:r>
    </w:p>
    <w:p w:rsidR="00380E40" w:rsidRDefault="006A6012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. Перечень налоговых расходов с внесенными в него изменениями утверждается главой администрации </w:t>
      </w:r>
      <w:r w:rsidR="00072C4B">
        <w:rPr>
          <w:rFonts w:ascii="Times New Roman" w:hAnsi="Times New Roman" w:cs="Times New Roman"/>
          <w:sz w:val="28"/>
          <w:szCs w:val="28"/>
        </w:rPr>
        <w:t>Бурхунского</w:t>
      </w:r>
      <w:r w:rsidR="00C76B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6B9D" w:rsidRPr="00380E40">
        <w:rPr>
          <w:rFonts w:ascii="Times New Roman" w:hAnsi="Times New Roman" w:cs="Times New Roman"/>
          <w:sz w:val="28"/>
          <w:szCs w:val="28"/>
        </w:rPr>
        <w:t xml:space="preserve"> </w:t>
      </w:r>
      <w:r w:rsidR="00380E40" w:rsidRPr="00380E40">
        <w:rPr>
          <w:rFonts w:ascii="Times New Roman" w:hAnsi="Times New Roman" w:cs="Times New Roman"/>
          <w:sz w:val="28"/>
          <w:szCs w:val="28"/>
        </w:rPr>
        <w:t xml:space="preserve">в срок до 1 ноября и в срок не позднее 3 рабочих дней со дня его утверждения размещается на сайте администрации </w:t>
      </w:r>
      <w:r w:rsidR="00072C4B">
        <w:rPr>
          <w:rFonts w:ascii="Times New Roman" w:hAnsi="Times New Roman" w:cs="Times New Roman"/>
          <w:sz w:val="28"/>
          <w:szCs w:val="28"/>
        </w:rPr>
        <w:t>Бурхунского</w:t>
      </w:r>
      <w:r w:rsidR="007823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23CB" w:rsidRPr="00380E40">
        <w:rPr>
          <w:rFonts w:ascii="Times New Roman" w:hAnsi="Times New Roman" w:cs="Times New Roman"/>
          <w:sz w:val="28"/>
          <w:szCs w:val="28"/>
        </w:rPr>
        <w:t xml:space="preserve"> </w:t>
      </w:r>
      <w:r w:rsidR="00380E40" w:rsidRPr="00380E4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Default="000F3316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27CA3" w:rsidRDefault="00827CA3" w:rsidP="005E0B88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lang w:eastAsia="zh-CN"/>
        </w:rPr>
        <w:sectPr w:rsidR="00827CA3" w:rsidSect="00CA25D9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F3316" w:rsidRPr="007349CE" w:rsidRDefault="005F0447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lastRenderedPageBreak/>
        <w:t>Приложение</w:t>
      </w:r>
      <w:r w:rsidR="000F3316" w:rsidRPr="007349CE">
        <w:rPr>
          <w:rFonts w:ascii="Times New Roman" w:hAnsi="Times New Roman" w:cs="Times New Roman"/>
          <w:color w:val="000000"/>
          <w:lang w:eastAsia="zh-CN"/>
        </w:rPr>
        <w:t xml:space="preserve"> к Порядку</w:t>
      </w:r>
    </w:p>
    <w:p w:rsidR="000F3316" w:rsidRPr="007349CE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t>формирования перечня</w:t>
      </w:r>
    </w:p>
    <w:p w:rsidR="000F3316" w:rsidRPr="007349CE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A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072C4B">
        <w:rPr>
          <w:rFonts w:ascii="Times New Roman" w:hAnsi="Times New Roman" w:cs="Times New Roman"/>
          <w:color w:val="000000"/>
          <w:lang w:eastAsia="zh-CN"/>
        </w:rPr>
        <w:t>Бурхунского</w:t>
      </w:r>
    </w:p>
    <w:p w:rsidR="000F3316" w:rsidRPr="007349CE" w:rsidRDefault="000F3316" w:rsidP="000F3316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t>сельского поселения</w:t>
      </w: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20FEA" w:rsidRDefault="00120FEA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F2327B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>ПЕРЕЧЕНЬ</w:t>
      </w:r>
    </w:p>
    <w:p w:rsidR="000F3316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072C4B">
        <w:rPr>
          <w:rFonts w:ascii="Times New Roman" w:hAnsi="Times New Roman" w:cs="Times New Roman"/>
          <w:color w:val="000000"/>
          <w:lang w:eastAsia="zh-CN"/>
        </w:rPr>
        <w:t xml:space="preserve">БУРХУНСКОГО </w:t>
      </w:r>
      <w:r>
        <w:rPr>
          <w:rFonts w:ascii="Times New Roman" w:hAnsi="Times New Roman" w:cs="Times New Roman"/>
          <w:color w:val="000000"/>
          <w:lang w:eastAsia="zh-CN"/>
        </w:rPr>
        <w:t>СЕЛЬСКОГО ПОСЕЛЕНИЯ</w:t>
      </w:r>
    </w:p>
    <w:p w:rsidR="000F3316" w:rsidRDefault="000F3316" w:rsidP="000F3316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tbl>
      <w:tblPr>
        <w:tblW w:w="160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0F3316" w:rsidRPr="003233B4" w:rsidTr="00827CA3">
        <w:tc>
          <w:tcPr>
            <w:tcW w:w="7008" w:type="dxa"/>
            <w:gridSpan w:val="9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0F3316" w:rsidRPr="003233B4" w:rsidTr="00827CA3">
        <w:tc>
          <w:tcPr>
            <w:tcW w:w="42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</w:tcPr>
          <w:p w:rsidR="000F3316" w:rsidRPr="003233B4" w:rsidRDefault="000F3316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3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0F3316" w:rsidRPr="003233B4" w:rsidTr="00827CA3">
        <w:trPr>
          <w:trHeight w:val="1311"/>
        </w:trPr>
        <w:tc>
          <w:tcPr>
            <w:tcW w:w="42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0F3316" w:rsidRPr="003233B4" w:rsidRDefault="000F3316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0F3316" w:rsidRPr="003233B4" w:rsidRDefault="000F3316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0F3316" w:rsidRPr="003233B4" w:rsidRDefault="000F3316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27CA3" w:rsidRDefault="00827CA3" w:rsidP="00380E40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827CA3" w:rsidSect="00827CA3">
          <w:pgSz w:w="16838" w:h="11906" w:orient="landscape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7564FC" w:rsidRPr="003233B4" w:rsidRDefault="007564FC" w:rsidP="007564FC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233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Приложение 2 к постановлению</w:t>
      </w:r>
    </w:p>
    <w:p w:rsidR="007564FC" w:rsidRPr="003233B4" w:rsidRDefault="007564FC" w:rsidP="007564FC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color w:val="00000A"/>
          <w:sz w:val="28"/>
          <w:szCs w:val="28"/>
          <w:lang w:eastAsia="zh-CN"/>
        </w:rPr>
      </w:pPr>
      <w:r w:rsidRPr="003233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администрации </w:t>
      </w:r>
      <w:r w:rsidR="00072C4B">
        <w:rPr>
          <w:rFonts w:ascii="Times New Roman" w:hAnsi="Times New Roman" w:cs="Times New Roman"/>
          <w:sz w:val="28"/>
          <w:szCs w:val="28"/>
        </w:rPr>
        <w:t>Бурхунского</w:t>
      </w:r>
    </w:p>
    <w:p w:rsidR="007564FC" w:rsidRPr="003233B4" w:rsidRDefault="007564FC" w:rsidP="007564F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33B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64FC" w:rsidRPr="003233B4" w:rsidRDefault="007564FC" w:rsidP="007564FC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233B4">
        <w:rPr>
          <w:rFonts w:ascii="Times New Roman" w:hAnsi="Times New Roman" w:cs="Times New Roman"/>
          <w:sz w:val="28"/>
          <w:szCs w:val="28"/>
        </w:rPr>
        <w:t xml:space="preserve"> «</w:t>
      </w:r>
      <w:r w:rsidR="00EC71A9">
        <w:rPr>
          <w:rFonts w:ascii="Times New Roman" w:hAnsi="Times New Roman" w:cs="Times New Roman"/>
          <w:sz w:val="28"/>
          <w:szCs w:val="28"/>
        </w:rPr>
        <w:t xml:space="preserve"> </w:t>
      </w:r>
      <w:r w:rsidRPr="003233B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233B4">
        <w:rPr>
          <w:rFonts w:ascii="Times New Roman" w:hAnsi="Times New Roman" w:cs="Times New Roman"/>
          <w:sz w:val="28"/>
          <w:szCs w:val="28"/>
        </w:rPr>
        <w:t xml:space="preserve">» </w:t>
      </w:r>
      <w:r w:rsidRPr="003233B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3233B4">
        <w:rPr>
          <w:rFonts w:ascii="Times New Roman" w:hAnsi="Times New Roman" w:cs="Times New Roman"/>
          <w:sz w:val="28"/>
          <w:szCs w:val="28"/>
        </w:rPr>
        <w:t xml:space="preserve">2022 г. № _____ </w:t>
      </w:r>
      <w:r w:rsidRPr="003233B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465AB" w:rsidRPr="003233B4" w:rsidRDefault="00C465AB" w:rsidP="00C465A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465AB" w:rsidRPr="003233B4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8"/>
          <w:szCs w:val="28"/>
          <w:lang w:eastAsia="zh-CN"/>
        </w:rPr>
      </w:pPr>
      <w:bookmarkStart w:id="4" w:name="P103"/>
      <w:bookmarkEnd w:id="4"/>
      <w:r w:rsidRPr="003233B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ПОРЯДОК</w:t>
      </w:r>
    </w:p>
    <w:p w:rsidR="00EC32DB" w:rsidRPr="003233B4" w:rsidRDefault="00EC32DB" w:rsidP="00EC32D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color w:val="00000A"/>
          <w:sz w:val="28"/>
          <w:szCs w:val="28"/>
          <w:lang w:eastAsia="zh-CN"/>
        </w:rPr>
      </w:pPr>
      <w:r w:rsidRPr="003233B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ОЦЕНКИ НАЛОГОВЫХ РАСХОДОВ</w:t>
      </w:r>
      <w:r w:rsidR="00C465AB" w:rsidRPr="003233B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3233B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АЗЕЙСКОГО СЕЛЬСКОГО ПОСЕЛЕНИЯ</w:t>
      </w:r>
    </w:p>
    <w:p w:rsidR="00C465AB" w:rsidRPr="003233B4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8"/>
          <w:szCs w:val="28"/>
          <w:lang w:eastAsia="zh-CN"/>
        </w:rPr>
      </w:pPr>
    </w:p>
    <w:p w:rsidR="00C465AB" w:rsidRPr="003233B4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b/>
          <w:color w:val="00000A"/>
          <w:sz w:val="28"/>
          <w:szCs w:val="28"/>
          <w:lang w:eastAsia="zh-CN"/>
        </w:rPr>
      </w:pPr>
      <w:r w:rsidRPr="003233B4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1. Общие положения</w:t>
      </w:r>
    </w:p>
    <w:p w:rsidR="00C465AB" w:rsidRPr="003233B4" w:rsidRDefault="00C465AB" w:rsidP="00C465A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7959F5" w:rsidRPr="003D2C21" w:rsidRDefault="00C465AB" w:rsidP="003D2C21">
      <w:pPr>
        <w:pStyle w:val="af0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Настоящий Порядок определяет процедуру </w:t>
      </w:r>
      <w:r w:rsidR="007959F5" w:rsidRPr="003D2C21">
        <w:rPr>
          <w:rFonts w:ascii="Times New Roman" w:hAnsi="Times New Roman" w:cs="Times New Roman"/>
          <w:sz w:val="28"/>
          <w:szCs w:val="28"/>
        </w:rPr>
        <w:t>оце</w:t>
      </w:r>
      <w:r w:rsidR="009306A7">
        <w:rPr>
          <w:rFonts w:ascii="Times New Roman" w:hAnsi="Times New Roman" w:cs="Times New Roman"/>
          <w:sz w:val="28"/>
          <w:szCs w:val="28"/>
        </w:rPr>
        <w:t>нки налоговых расходов Бурхунского</w:t>
      </w:r>
      <w:r w:rsidR="007959F5" w:rsidRPr="003D2C21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налоговые расходы).</w:t>
      </w:r>
    </w:p>
    <w:p w:rsidR="00C465AB" w:rsidRPr="003D2C21" w:rsidRDefault="003D2C21" w:rsidP="003D2C21">
      <w:pPr>
        <w:pStyle w:val="af0"/>
        <w:suppressAutoHyphens/>
        <w:autoSpaceDE/>
        <w:autoSpaceDN/>
        <w:adjustRightInd/>
        <w:ind w:left="0" w:firstLine="709"/>
        <w:rPr>
          <w:rFonts w:ascii="Calibri" w:hAnsi="Calibri" w:cs="Calibri"/>
          <w:color w:val="00000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1.2. </w:t>
      </w:r>
      <w:r w:rsidR="00C465AB" w:rsidRP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Понятия, используемые в настоящем Порядке, употребляются в значениях, определенных в Бюджетном кодексе Российской Федерации и Постановлении Правительства Российской Федерации </w:t>
      </w:r>
      <w:r w:rsidR="007564FC" w:rsidRPr="003D2C21">
        <w:rPr>
          <w:rFonts w:ascii="Times New Roman" w:hAnsi="Times New Roman" w:cs="Times New Roman"/>
          <w:sz w:val="28"/>
          <w:szCs w:val="28"/>
        </w:rPr>
        <w:t xml:space="preserve">от 22 июня 2019 года № 796 </w:t>
      </w:r>
      <w:r w:rsidR="00C465AB" w:rsidRPr="003D2C2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"Об общих требованиях к оценке эффективности налоговых расходов субъектов Российской Федерации и муниципальных образований" (далее - Общие требования).</w:t>
      </w:r>
    </w:p>
    <w:p w:rsidR="00C465AB" w:rsidRPr="003D2C21" w:rsidRDefault="00C465AB" w:rsidP="003D2C21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C465AB" w:rsidRPr="00C76B9D" w:rsidRDefault="00C465AB" w:rsidP="00C465A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 w:rsidRPr="00C76B9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 Формирование информации о нормативных, целевых и</w:t>
      </w:r>
    </w:p>
    <w:p w:rsidR="00C465AB" w:rsidRPr="00445179" w:rsidRDefault="007823CB" w:rsidP="00C465AB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zh-CN"/>
        </w:rPr>
      </w:pPr>
      <w:r w:rsidRPr="0044517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ф</w:t>
      </w:r>
      <w:r w:rsidR="003233B4" w:rsidRPr="0044517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искальных </w:t>
      </w:r>
      <w:r w:rsidR="00C465AB" w:rsidRPr="00445179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характеристиках налоговых расходов</w:t>
      </w:r>
    </w:p>
    <w:p w:rsidR="00C465AB" w:rsidRPr="00445179" w:rsidRDefault="00C465AB" w:rsidP="00C465AB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6766F6" w:rsidRPr="00445179" w:rsidRDefault="007823CB" w:rsidP="006766F6">
      <w:pPr>
        <w:widowControl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sz w:val="28"/>
          <w:szCs w:val="28"/>
        </w:rPr>
        <w:t xml:space="preserve">2.1. </w:t>
      </w:r>
      <w:r w:rsidRPr="00445179">
        <w:rPr>
          <w:rFonts w:ascii="Times New Roman" w:hAnsi="Times New Roman" w:cs="Times New Roman"/>
          <w:bCs/>
          <w:sz w:val="28"/>
          <w:szCs w:val="28"/>
        </w:rPr>
        <w:t xml:space="preserve">Информация о нормативных, целевых и фискальных характеристиках формируется в отношении налоговых расходов, включенных в перечень </w:t>
      </w:r>
      <w:r w:rsidRPr="00445179">
        <w:rPr>
          <w:rFonts w:ascii="Times New Roman" w:hAnsi="Times New Roman" w:cs="Times New Roman"/>
          <w:sz w:val="28"/>
          <w:szCs w:val="28"/>
        </w:rPr>
        <w:t>налоговых расходов на очередной финансовый год</w:t>
      </w:r>
      <w:r w:rsidR="006766F6" w:rsidRPr="00445179">
        <w:rPr>
          <w:rFonts w:ascii="Times New Roman" w:hAnsi="Times New Roman" w:cs="Times New Roman"/>
          <w:sz w:val="28"/>
          <w:szCs w:val="28"/>
        </w:rPr>
        <w:t>.</w:t>
      </w:r>
    </w:p>
    <w:p w:rsidR="00205D3A" w:rsidRPr="00445179" w:rsidRDefault="006766F6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>2.2. В</w:t>
      </w:r>
      <w:r w:rsidR="006A6012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срок до 1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апреля, </w:t>
      </w:r>
      <w:r w:rsidR="00205D3A" w:rsidRPr="00445179">
        <w:rPr>
          <w:rFonts w:ascii="Times New Roman" w:hAnsi="Times New Roman" w:cs="Times New Roman"/>
          <w:bCs/>
          <w:sz w:val="28"/>
          <w:szCs w:val="28"/>
        </w:rPr>
        <w:t>ответственный исполнитель - специалист администрации</w:t>
      </w:r>
      <w:r w:rsidR="00205D3A" w:rsidRPr="00445179">
        <w:rPr>
          <w:rFonts w:ascii="Times New Roman" w:hAnsi="Times New Roman" w:cs="Times New Roman"/>
          <w:sz w:val="28"/>
          <w:szCs w:val="28"/>
        </w:rPr>
        <w:t xml:space="preserve">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205D3A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5D3A" w:rsidRPr="00445179">
        <w:rPr>
          <w:rFonts w:ascii="Times New Roman" w:hAnsi="Times New Roman" w:cs="Times New Roman"/>
          <w:bCs/>
          <w:sz w:val="28"/>
          <w:szCs w:val="28"/>
        </w:rPr>
        <w:t>, в электронном виде</w:t>
      </w:r>
      <w:r w:rsidR="005F0447">
        <w:rPr>
          <w:rFonts w:ascii="Times New Roman" w:hAnsi="Times New Roman" w:cs="Times New Roman"/>
          <w:bCs/>
          <w:sz w:val="28"/>
          <w:szCs w:val="28"/>
        </w:rPr>
        <w:t xml:space="preserve"> (в формате электронной таблицы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) формирует информацию о нормативных и целевых характеристиках налоговых расходов, содержащую показатели по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столбцам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1-14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таблицы «Перечень налоговых расходов</w:t>
      </w:r>
      <w:r w:rsidR="005F0447" w:rsidRPr="005F0447">
        <w:rPr>
          <w:rFonts w:ascii="Times New Roman" w:hAnsi="Times New Roman" w:cs="Times New Roman"/>
          <w:sz w:val="28"/>
          <w:szCs w:val="28"/>
        </w:rPr>
        <w:t xml:space="preserve">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5F0447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0447">
        <w:rPr>
          <w:rFonts w:ascii="Times New Roman" w:hAnsi="Times New Roman" w:cs="Times New Roman"/>
          <w:sz w:val="28"/>
          <w:szCs w:val="28"/>
        </w:rPr>
        <w:t>»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D3A" w:rsidRPr="00445179">
        <w:rPr>
          <w:rFonts w:ascii="Times New Roman" w:hAnsi="Times New Roman" w:cs="Times New Roman"/>
          <w:color w:val="000000"/>
          <w:sz w:val="28"/>
          <w:szCs w:val="28"/>
        </w:rPr>
        <w:t>приложения к настоящему Порядку.</w:t>
      </w:r>
    </w:p>
    <w:p w:rsidR="00205D3A" w:rsidRPr="00445179" w:rsidRDefault="00205D3A" w:rsidP="00205D3A">
      <w:pPr>
        <w:widowControl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45179">
        <w:rPr>
          <w:rFonts w:ascii="Times New Roman" w:hAnsi="Times New Roman" w:cs="Times New Roman"/>
          <w:bCs/>
          <w:sz w:val="28"/>
          <w:szCs w:val="28"/>
        </w:rPr>
        <w:t xml:space="preserve">В случае внесения изменений в нормативные и целевые характеристики налоговых расходов указанная информация уточняется администрацией до </w:t>
      </w:r>
      <w:r w:rsidR="00B9647D" w:rsidRPr="00445179">
        <w:rPr>
          <w:rFonts w:ascii="Times New Roman" w:hAnsi="Times New Roman" w:cs="Times New Roman"/>
          <w:bCs/>
          <w:sz w:val="28"/>
          <w:szCs w:val="28"/>
        </w:rPr>
        <w:t>25 апреля</w:t>
      </w:r>
      <w:r w:rsidRPr="00445179">
        <w:rPr>
          <w:rFonts w:ascii="Times New Roman" w:hAnsi="Times New Roman" w:cs="Times New Roman"/>
          <w:bCs/>
          <w:sz w:val="28"/>
          <w:szCs w:val="28"/>
        </w:rPr>
        <w:t>.</w:t>
      </w:r>
    </w:p>
    <w:p w:rsidR="00205D3A" w:rsidRPr="00445179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2.3. </w:t>
      </w:r>
      <w:r w:rsidR="001360E5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По запросу Комитета по финансам администрации Тулунского муниципального района Межрайонная </w:t>
      </w:r>
      <w:r w:rsidR="00445179" w:rsidRPr="004451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ФНС России </w:t>
      </w:r>
      <w:r w:rsidR="001360E5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№ 6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1360E5" w:rsidRPr="00445179">
        <w:rPr>
          <w:rFonts w:ascii="Times New Roman" w:hAnsi="Times New Roman" w:cs="Times New Roman"/>
          <w:color w:val="000000"/>
          <w:sz w:val="28"/>
          <w:szCs w:val="28"/>
        </w:rPr>
        <w:t>Иркутской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направляет фискальную информацию, определенную в Общих требованиях, в сроки и порядке, установленные Общими требованиями.</w:t>
      </w:r>
    </w:p>
    <w:p w:rsidR="00205D3A" w:rsidRPr="00DF663F" w:rsidRDefault="00205D3A" w:rsidP="00DF66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2.4. На основании сведений </w:t>
      </w:r>
      <w:r w:rsidR="00B9647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Межрайонной </w:t>
      </w:r>
      <w:r w:rsidR="00445179" w:rsidRPr="004451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9647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ФНС России № 6 по Иркутской области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о фискальных характеристиках налоговых расходов и стимулирующих налоговых расходах ежегодно, в срок до </w:t>
      </w:r>
      <w:r w:rsidR="00B9647D" w:rsidRPr="00445179">
        <w:rPr>
          <w:rFonts w:ascii="Times New Roman" w:hAnsi="Times New Roman" w:cs="Times New Roman"/>
          <w:color w:val="000000"/>
          <w:sz w:val="28"/>
          <w:szCs w:val="28"/>
        </w:rPr>
        <w:t>25 апреля, а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CD1F4F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1F4F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>формирует информацию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о налоговых</w:t>
      </w:r>
      <w:r w:rsidR="001360E5"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расходах согласно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столбцам</w:t>
      </w:r>
      <w:r w:rsidR="005F0447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0E5" w:rsidRPr="00DF663F">
        <w:rPr>
          <w:rFonts w:ascii="Times New Roman" w:hAnsi="Times New Roman" w:cs="Times New Roman"/>
          <w:color w:val="000000"/>
          <w:sz w:val="28"/>
          <w:szCs w:val="28"/>
        </w:rPr>
        <w:t>15-16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таблицы «Перечень налоговых расходов</w:t>
      </w:r>
      <w:r w:rsidR="005F0447" w:rsidRPr="005F0447">
        <w:rPr>
          <w:rFonts w:ascii="Times New Roman" w:hAnsi="Times New Roman" w:cs="Times New Roman"/>
          <w:sz w:val="28"/>
          <w:szCs w:val="28"/>
        </w:rPr>
        <w:t xml:space="preserve">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5F0447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5F044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F0447">
        <w:rPr>
          <w:rFonts w:ascii="Times New Roman" w:hAnsi="Times New Roman" w:cs="Times New Roman"/>
          <w:sz w:val="28"/>
          <w:szCs w:val="28"/>
        </w:rPr>
        <w:t xml:space="preserve"> 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к настоящему 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Порядку.</w:t>
      </w:r>
    </w:p>
    <w:p w:rsidR="00205D3A" w:rsidRPr="00DF663F" w:rsidRDefault="00205D3A" w:rsidP="00205D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b/>
          <w:color w:val="000000"/>
          <w:sz w:val="28"/>
          <w:szCs w:val="28"/>
        </w:rPr>
        <w:t>3. Оценка налоговых расходов и формирование предложений по сохранению, уточнению (отмене) налоговых расходов, установлению нового налогового расхода</w:t>
      </w:r>
    </w:p>
    <w:p w:rsidR="00205D3A" w:rsidRPr="00DF663F" w:rsidRDefault="00205D3A" w:rsidP="00205D3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05D3A" w:rsidRPr="00DF663F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3.1. Оценка нал</w:t>
      </w:r>
      <w:r w:rsidR="00CD1F4F" w:rsidRPr="00DF663F">
        <w:rPr>
          <w:rFonts w:ascii="Times New Roman" w:hAnsi="Times New Roman" w:cs="Times New Roman"/>
          <w:color w:val="000000"/>
          <w:sz w:val="28"/>
          <w:szCs w:val="28"/>
        </w:rPr>
        <w:t>оговых расходов осуществляется а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CD1F4F" w:rsidRPr="00DF66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1F4F"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>и включает: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объемов налоговых расходов;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эффективности налоговых расходов.</w:t>
      </w:r>
    </w:p>
    <w:p w:rsidR="00205D3A" w:rsidRPr="00DF663F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3.2. Оценка эффективности налоговых расходов включает: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целесообразности налоговых расходов;</w:t>
      </w:r>
    </w:p>
    <w:p w:rsidR="00205D3A" w:rsidRPr="00DF663F" w:rsidRDefault="00205D3A" w:rsidP="00DF663F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- оценку результативности налоговых расходов.</w:t>
      </w:r>
    </w:p>
    <w:p w:rsidR="00205D3A" w:rsidRPr="00DF663F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>3.3. Оценка эффективности налоговых расходов осуществляется на основании методики оценки эф</w:t>
      </w:r>
      <w:r w:rsidR="005F0447">
        <w:rPr>
          <w:rFonts w:ascii="Times New Roman" w:hAnsi="Times New Roman" w:cs="Times New Roman"/>
          <w:color w:val="000000"/>
          <w:sz w:val="28"/>
          <w:szCs w:val="28"/>
        </w:rPr>
        <w:t>фективности налоговых расходов.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3.4. Администрация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CD1F4F" w:rsidRPr="00DF66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1F4F" w:rsidRPr="00DF66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63F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 оценку налогового расхода за год, предшествующий отчетному и формирует: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письменные пояснения, содержащие выводы о достижении (не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достижении) целевых характерист</w:t>
      </w:r>
      <w:r w:rsidR="00CD1F4F"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ик налогового расхода, о вкладе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налогового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расхода в достижение целей муниципальной программы и (или) направлений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(целей) социально-экономической политики муниципального образования, о наличии (отсутствии) более результативных альтернативных механизмов их достижения;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предложения по сохранению, уточнению (отмене) налоговых расходов,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по установлению новых налоговых расходов.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3.5. В предложения по уточнению (отмене) налоговых </w:t>
      </w:r>
      <w:r w:rsidR="00CD1F4F" w:rsidRPr="00C76B9D">
        <w:rPr>
          <w:rFonts w:ascii="Times New Roman" w:hAnsi="Times New Roman" w:cs="Times New Roman"/>
          <w:color w:val="000000"/>
          <w:sz w:val="28"/>
          <w:szCs w:val="28"/>
        </w:rPr>
        <w:t>расходов для налогоплательщиков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включается следующая информация: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целесообразности налогового расхода (в соответствии с целями муниципальных программ и (или) целями социально-экономической политики муниципального образования);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количестве потенциальных получателей налогового расхода; </w:t>
      </w:r>
    </w:p>
    <w:p w:rsidR="00205D3A" w:rsidRPr="00C76B9D" w:rsidRDefault="00EC71A9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5D3A" w:rsidRPr="00C76B9D">
        <w:rPr>
          <w:rFonts w:ascii="Times New Roman" w:hAnsi="Times New Roman" w:cs="Times New Roman"/>
          <w:color w:val="000000"/>
          <w:sz w:val="28"/>
          <w:szCs w:val="28"/>
        </w:rPr>
        <w:t>о прогнозе поступлений налогов в бюджет муниципального образования в результате уточнения (отмены) налогового расхода.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3.6. Предложения по установлению новых видов </w:t>
      </w:r>
      <w:r w:rsidR="00C76B9D">
        <w:rPr>
          <w:rFonts w:ascii="Times New Roman" w:hAnsi="Times New Roman" w:cs="Times New Roman"/>
          <w:color w:val="000000"/>
          <w:sz w:val="28"/>
          <w:szCs w:val="28"/>
        </w:rPr>
        <w:t>налоговых расходов формируются а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её компетенции и должны содержать следующую информацию: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целесообразности налогового расхода (в соответствии с целями муниципальных программ и (или) целями со</w:t>
      </w:r>
      <w:r w:rsidR="00CD1F4F" w:rsidRPr="00C76B9D">
        <w:rPr>
          <w:rFonts w:ascii="Times New Roman" w:hAnsi="Times New Roman" w:cs="Times New Roman"/>
          <w:color w:val="000000"/>
          <w:sz w:val="28"/>
          <w:szCs w:val="28"/>
        </w:rPr>
        <w:t>циально-экономической политики 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образования);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наименование муниципальной программы (подпрограммы, задачи муниципальной программы) или направления (цели) с</w:t>
      </w:r>
      <w:r w:rsidR="00CD1F4F"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оциально-экономической политики 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не относящейся к муниципальным программам;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 xml:space="preserve">- наименование целевого индикатора (показателя) муниципальной 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(подпрограммы, задачи муниципальной программы) или направления (цели) социально-экономической политики сельского поселения, не относящейся к муниципальным программам, на достижение которого направлено предоставление налогового расхода;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о наличии альтернативных механизмов муниципальной поддержки потенциальных получателей льгот;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прогноз количества потенциальных получателей пользователей налогового расхода;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прогноз объемов налоговых расходов бюджета сельского поселения в результате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6B9D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установления налогового расхода по видам налогов на очередной финансовый</w:t>
      </w:r>
      <w:r w:rsidRPr="00C76B9D">
        <w:rPr>
          <w:rFonts w:ascii="Times New Roman" w:hAnsi="Times New Roman" w:cs="Times New Roman"/>
          <w:color w:val="000000"/>
          <w:sz w:val="28"/>
          <w:szCs w:val="28"/>
        </w:rPr>
        <w:t> год и плановый период;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- прогноз сумм поступлений налогов в бюджет муниципального образования на очередной финансовый год и плановый период в разрезе налогов;</w:t>
      </w:r>
    </w:p>
    <w:p w:rsidR="00205D3A" w:rsidRPr="00C76B9D" w:rsidRDefault="00DF663F" w:rsidP="00DF663F">
      <w:pPr>
        <w:widowControl/>
        <w:autoSpaceDE/>
        <w:autoSpaceDN/>
        <w:adjustRightInd/>
        <w:ind w:left="11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="00205D3A" w:rsidRPr="00C76B9D">
        <w:rPr>
          <w:rFonts w:ascii="Times New Roman" w:hAnsi="Times New Roman" w:cs="Times New Roman"/>
          <w:color w:val="000000"/>
          <w:sz w:val="28"/>
          <w:szCs w:val="28"/>
        </w:rPr>
        <w:t>предложения по формированию условий предоставления налогового расхода (виды деятельности, сроки предоставления, условия по уровню заработной платы и т.д.).</w:t>
      </w:r>
    </w:p>
    <w:p w:rsidR="00205D3A" w:rsidRPr="00C76B9D" w:rsidRDefault="00205D3A" w:rsidP="00205D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color w:val="000000"/>
          <w:sz w:val="28"/>
          <w:szCs w:val="28"/>
        </w:rPr>
        <w:t>3.7. Предложения по уточнению, отмене, установлению налоговых расходов учитываются при формировании предложений по налоговой политике сельского поселения на очередной финансовый год и плановый период и разработке нормативных правовых актов муниципального образования, регулирующих налогообложение в муниципальном образовании.</w:t>
      </w:r>
    </w:p>
    <w:p w:rsidR="007823CB" w:rsidRPr="00C76B9D" w:rsidRDefault="007823CB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4CF" w:rsidRPr="00C76B9D" w:rsidRDefault="00EE14CF" w:rsidP="00EE14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b/>
          <w:color w:val="000000"/>
          <w:sz w:val="28"/>
          <w:szCs w:val="28"/>
        </w:rPr>
        <w:t>4. Обобщение и направление результатов оценки эффективности налоговых расходов</w:t>
      </w:r>
    </w:p>
    <w:p w:rsidR="00EE14CF" w:rsidRPr="00C76B9D" w:rsidRDefault="00EE14CF" w:rsidP="00EE14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B9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EE14CF" w:rsidRPr="00445179" w:rsidRDefault="00EE14CF" w:rsidP="00DF663F">
      <w:pPr>
        <w:widowControl/>
        <w:numPr>
          <w:ilvl w:val="1"/>
          <w:numId w:val="4"/>
        </w:numPr>
        <w:autoSpaceDE/>
        <w:autoSpaceDN/>
        <w:adjustRightInd/>
        <w:ind w:left="112" w:firstLine="739"/>
        <w:rPr>
          <w:rFonts w:ascii="Times New Roman" w:hAnsi="Times New Roman" w:cs="Times New Roman"/>
          <w:color w:val="000000"/>
          <w:sz w:val="28"/>
          <w:szCs w:val="28"/>
        </w:rPr>
      </w:pPr>
      <w:r w:rsidRPr="00445179">
        <w:rPr>
          <w:rFonts w:ascii="Times New Roman" w:hAnsi="Times New Roman" w:cs="Times New Roman"/>
          <w:color w:val="000000"/>
          <w:sz w:val="28"/>
          <w:szCs w:val="28"/>
        </w:rPr>
        <w:t>Адм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инистрация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C76B9D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25 апреля 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>обобщает результаты оценки эффективности налоговых расходов муниципального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согласно приложения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Порядку, обобщенную информацию направляет 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>в Комитет по финансам администрации Тулунского муниципального района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63F" w:rsidRPr="00445179">
        <w:rPr>
          <w:rFonts w:ascii="Times New Roman" w:hAnsi="Times New Roman" w:cs="Times New Roman"/>
          <w:color w:val="000000"/>
          <w:sz w:val="28"/>
          <w:szCs w:val="28"/>
        </w:rPr>
        <w:t>в срок до 30</w:t>
      </w:r>
      <w:r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мая.</w:t>
      </w:r>
    </w:p>
    <w:p w:rsidR="00EE14CF" w:rsidRPr="00445179" w:rsidRDefault="009306A7" w:rsidP="00DF663F">
      <w:pPr>
        <w:widowControl/>
        <w:numPr>
          <w:ilvl w:val="1"/>
          <w:numId w:val="4"/>
        </w:numPr>
        <w:autoSpaceDE/>
        <w:autoSpaceDN/>
        <w:adjustRightInd/>
        <w:ind w:left="112" w:firstLine="73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Бурхунского</w:t>
      </w:r>
      <w:r w:rsidR="00C76B9D" w:rsidRPr="00445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14CF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уточняет результаты оценки налоговых расходов муниципального образования в срок до 15 июля. Уточненные результаты оценки налоговых расходов муниципального образования по той же форме направляются в </w:t>
      </w:r>
      <w:r w:rsidR="00C76B9D" w:rsidRPr="00445179"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финансам администрации Тулунского муниципального района </w:t>
      </w:r>
      <w:r w:rsidR="00EE14CF" w:rsidRPr="00445179">
        <w:rPr>
          <w:rFonts w:ascii="Times New Roman" w:hAnsi="Times New Roman" w:cs="Times New Roman"/>
          <w:color w:val="000000"/>
          <w:sz w:val="28"/>
          <w:szCs w:val="28"/>
        </w:rPr>
        <w:t>в срок до 20 июля.</w:t>
      </w:r>
    </w:p>
    <w:p w:rsidR="000F3316" w:rsidRPr="00445179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F3316" w:rsidRPr="00445179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CA25D9" w:rsidRDefault="00CA25D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71A9" w:rsidRDefault="00EC71A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71A9" w:rsidRDefault="00EC71A9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3316" w:rsidRDefault="000F3316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2447" w:rsidRDefault="00ED2447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</w:p>
    <w:p w:rsidR="00ED2447" w:rsidRDefault="00ED2447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  <w:sectPr w:rsidR="00ED2447" w:rsidSect="00CA25D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8327C" w:rsidRDefault="007349CE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lastRenderedPageBreak/>
        <w:t xml:space="preserve">Приложение </w:t>
      </w:r>
    </w:p>
    <w:p w:rsidR="007349CE" w:rsidRPr="007349CE" w:rsidRDefault="00B8327C" w:rsidP="007349CE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к</w:t>
      </w:r>
      <w:r w:rsidR="007349CE" w:rsidRPr="007349CE">
        <w:rPr>
          <w:rFonts w:ascii="Times New Roman" w:hAnsi="Times New Roman" w:cs="Times New Roman"/>
          <w:color w:val="000000"/>
          <w:lang w:eastAsia="zh-CN"/>
        </w:rPr>
        <w:t xml:space="preserve"> Порядку</w:t>
      </w:r>
      <w:r w:rsidRPr="007349CE">
        <w:rPr>
          <w:rFonts w:ascii="Times New Roman" w:hAnsi="Times New Roman" w:cs="Times New Roman"/>
        </w:rPr>
        <w:t xml:space="preserve"> оценки</w:t>
      </w:r>
    </w:p>
    <w:p w:rsidR="007349CE" w:rsidRPr="007349CE" w:rsidRDefault="007349CE" w:rsidP="007349CE">
      <w:pPr>
        <w:ind w:firstLine="0"/>
        <w:jc w:val="right"/>
        <w:rPr>
          <w:rFonts w:ascii="Times New Roman" w:hAnsi="Times New Roman" w:cs="Times New Roman"/>
        </w:rPr>
      </w:pPr>
      <w:r w:rsidRPr="007349CE">
        <w:rPr>
          <w:rFonts w:ascii="Times New Roman" w:hAnsi="Times New Roman" w:cs="Times New Roman"/>
        </w:rPr>
        <w:t xml:space="preserve">налоговых расходов </w:t>
      </w:r>
    </w:p>
    <w:p w:rsidR="007349CE" w:rsidRPr="007349CE" w:rsidRDefault="009306A7" w:rsidP="007349C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zh-CN"/>
        </w:rPr>
        <w:t xml:space="preserve">Бурхунского </w:t>
      </w:r>
      <w:r w:rsidR="007349CE" w:rsidRPr="007349CE">
        <w:rPr>
          <w:rFonts w:ascii="Times New Roman" w:hAnsi="Times New Roman" w:cs="Times New Roman"/>
        </w:rPr>
        <w:t>сельского поселения</w:t>
      </w:r>
    </w:p>
    <w:p w:rsidR="007349CE" w:rsidRDefault="007349CE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349CE" w:rsidRPr="003233B4" w:rsidRDefault="007349CE" w:rsidP="007349CE">
      <w:pPr>
        <w:tabs>
          <w:tab w:val="left" w:pos="6237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</w:p>
    <w:p w:rsidR="007349CE" w:rsidRPr="003233B4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p w:rsidR="007349CE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p w:rsidR="007349CE" w:rsidRPr="00F2327B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>ПЕРЕЧЕНЬ</w:t>
      </w:r>
    </w:p>
    <w:p w:rsidR="007349CE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9306A7">
        <w:rPr>
          <w:rFonts w:ascii="Times New Roman" w:hAnsi="Times New Roman" w:cs="Times New Roman"/>
          <w:color w:val="000000"/>
          <w:lang w:eastAsia="zh-CN"/>
        </w:rPr>
        <w:t xml:space="preserve">БУРХУНСКОГО </w:t>
      </w:r>
      <w:r>
        <w:rPr>
          <w:rFonts w:ascii="Times New Roman" w:hAnsi="Times New Roman" w:cs="Times New Roman"/>
          <w:color w:val="000000"/>
          <w:lang w:eastAsia="zh-CN"/>
        </w:rPr>
        <w:t>СЕЛЬСКОГО ПОСЕЛЕНИЯ</w:t>
      </w:r>
    </w:p>
    <w:p w:rsidR="007349CE" w:rsidRDefault="007349CE" w:rsidP="007349CE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tbl>
      <w:tblPr>
        <w:tblW w:w="160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7349CE" w:rsidRPr="003233B4" w:rsidTr="00ED2447">
        <w:tc>
          <w:tcPr>
            <w:tcW w:w="7008" w:type="dxa"/>
            <w:gridSpan w:val="9"/>
          </w:tcPr>
          <w:p w:rsidR="007349CE" w:rsidRPr="003233B4" w:rsidRDefault="007349CE" w:rsidP="00ED2447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7349CE" w:rsidRPr="003233B4" w:rsidTr="00ED2447">
        <w:tc>
          <w:tcPr>
            <w:tcW w:w="42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</w:tcPr>
          <w:p w:rsidR="007349CE" w:rsidRPr="003233B4" w:rsidRDefault="007349CE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3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7349CE" w:rsidRPr="003233B4" w:rsidTr="00ED2447">
        <w:trPr>
          <w:trHeight w:val="1311"/>
        </w:trPr>
        <w:tc>
          <w:tcPr>
            <w:tcW w:w="42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7349CE" w:rsidRPr="003233B4" w:rsidRDefault="007349CE" w:rsidP="0093103C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7349CE" w:rsidRPr="003233B4" w:rsidRDefault="007349CE" w:rsidP="0093103C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7349CE" w:rsidRPr="003233B4" w:rsidRDefault="007349CE" w:rsidP="0093103C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D2447" w:rsidRDefault="00ED2447" w:rsidP="007823CB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  <w:highlight w:val="yellow"/>
        </w:rPr>
        <w:sectPr w:rsidR="00ED2447" w:rsidSect="00ED2447">
          <w:pgSz w:w="16838" w:h="11906" w:orient="landscape"/>
          <w:pgMar w:top="56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A25D9" w:rsidRDefault="00CA25D9" w:rsidP="00CA25D9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lastRenderedPageBreak/>
        <w:t>Приложение 3</w:t>
      </w:r>
      <w:r w:rsidRPr="00F2327B">
        <w:rPr>
          <w:rFonts w:ascii="Times New Roman" w:hAnsi="Times New Roman" w:cs="Times New Roman"/>
          <w:color w:val="000000"/>
          <w:lang w:eastAsia="zh-CN"/>
        </w:rPr>
        <w:t xml:space="preserve"> к постановлению</w:t>
      </w:r>
    </w:p>
    <w:p w:rsidR="00CA25D9" w:rsidRPr="00F2327B" w:rsidRDefault="00CA25D9" w:rsidP="00CA25D9">
      <w:pPr>
        <w:suppressAutoHyphens/>
        <w:autoSpaceDE/>
        <w:autoSpaceDN/>
        <w:adjustRightInd/>
        <w:ind w:firstLine="0"/>
        <w:jc w:val="right"/>
        <w:rPr>
          <w:rFonts w:ascii="Calibri" w:hAnsi="Calibri" w:cs="Calibri"/>
          <w:color w:val="00000A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t>администрации</w:t>
      </w:r>
      <w:r w:rsidRPr="00F2327B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9306A7">
        <w:rPr>
          <w:rFonts w:ascii="Times New Roman" w:hAnsi="Times New Roman" w:cs="Times New Roman"/>
        </w:rPr>
        <w:t>Бурхунского</w:t>
      </w:r>
    </w:p>
    <w:p w:rsidR="00CA25D9" w:rsidRPr="00F2327B" w:rsidRDefault="00CA25D9" w:rsidP="00CA25D9">
      <w:pPr>
        <w:ind w:firstLine="0"/>
        <w:jc w:val="right"/>
        <w:rPr>
          <w:rFonts w:ascii="Times New Roman" w:hAnsi="Times New Roman" w:cs="Times New Roman"/>
        </w:rPr>
      </w:pPr>
      <w:r w:rsidRPr="00F2327B">
        <w:rPr>
          <w:rFonts w:ascii="Times New Roman" w:hAnsi="Times New Roman" w:cs="Times New Roman"/>
        </w:rPr>
        <w:t>сельского поселения</w:t>
      </w:r>
    </w:p>
    <w:p w:rsidR="00CA25D9" w:rsidRPr="00F2327B" w:rsidRDefault="00CA25D9" w:rsidP="00CA25D9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3B0205">
        <w:rPr>
          <w:rFonts w:ascii="Times New Roman" w:hAnsi="Times New Roman" w:cs="Times New Roman"/>
        </w:rPr>
        <w:t xml:space="preserve"> «</w:t>
      </w:r>
      <w:r w:rsidR="00EC7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Pr="003B020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</w:t>
      </w:r>
      <w:r w:rsidR="006D75D8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2022</w:t>
      </w:r>
      <w:r w:rsidRPr="003B0205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_____</w:t>
      </w:r>
      <w:r w:rsidRPr="003B0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 w:rsidRPr="00897696">
        <w:rPr>
          <w:rFonts w:ascii="Times New Roman" w:hAnsi="Times New Roman" w:cs="Times New Roman"/>
          <w:u w:val="single"/>
        </w:rPr>
        <w:t xml:space="preserve"> </w:t>
      </w:r>
    </w:p>
    <w:p w:rsidR="00CA25D9" w:rsidRDefault="00CA25D9" w:rsidP="00CA25D9">
      <w:pPr>
        <w:pStyle w:val="ConsPlusTitle"/>
        <w:jc w:val="center"/>
        <w:rPr>
          <w:sz w:val="28"/>
          <w:szCs w:val="28"/>
        </w:rPr>
      </w:pPr>
    </w:p>
    <w:p w:rsidR="00CA25D9" w:rsidRDefault="00CA25D9" w:rsidP="00CA25D9">
      <w:pPr>
        <w:pStyle w:val="ConsPlusTitle"/>
        <w:jc w:val="center"/>
        <w:rPr>
          <w:sz w:val="28"/>
          <w:szCs w:val="28"/>
        </w:rPr>
      </w:pPr>
    </w:p>
    <w:p w:rsidR="00CA25D9" w:rsidRDefault="00CA25D9" w:rsidP="00CA25D9">
      <w:pPr>
        <w:pStyle w:val="ConsPlusTitle"/>
        <w:jc w:val="center"/>
        <w:rPr>
          <w:sz w:val="28"/>
          <w:szCs w:val="28"/>
        </w:rPr>
      </w:pPr>
    </w:p>
    <w:p w:rsidR="00CA25D9" w:rsidRPr="00774772" w:rsidRDefault="00CA25D9" w:rsidP="00CA25D9">
      <w:pPr>
        <w:pStyle w:val="ConsPlusTitle"/>
        <w:jc w:val="center"/>
        <w:rPr>
          <w:sz w:val="28"/>
          <w:szCs w:val="28"/>
        </w:rPr>
      </w:pPr>
      <w:r w:rsidRPr="00774772">
        <w:rPr>
          <w:sz w:val="28"/>
          <w:szCs w:val="28"/>
        </w:rPr>
        <w:t>МЕТОДИКА</w:t>
      </w:r>
    </w:p>
    <w:p w:rsidR="00CA25D9" w:rsidRPr="00774772" w:rsidRDefault="00CA25D9" w:rsidP="00CA25D9">
      <w:pPr>
        <w:pStyle w:val="ConsPlusTitle"/>
        <w:jc w:val="center"/>
        <w:rPr>
          <w:sz w:val="28"/>
          <w:szCs w:val="28"/>
        </w:rPr>
      </w:pPr>
      <w:r w:rsidRPr="00774772">
        <w:rPr>
          <w:sz w:val="28"/>
          <w:szCs w:val="28"/>
        </w:rPr>
        <w:t xml:space="preserve">ОЦЕНКИ ЭФФЕКТИВНОСТИ НАЛОГОВЫХ РАСХОДОВ </w:t>
      </w:r>
      <w:r w:rsidR="009306A7">
        <w:rPr>
          <w:sz w:val="28"/>
          <w:szCs w:val="28"/>
        </w:rPr>
        <w:t xml:space="preserve">БУРХУНСКОГО </w:t>
      </w:r>
      <w:r>
        <w:rPr>
          <w:sz w:val="28"/>
          <w:szCs w:val="28"/>
        </w:rPr>
        <w:t>СЕЛЬСКОГО ПОСЕЛЕНИЯ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Title"/>
        <w:jc w:val="center"/>
        <w:outlineLvl w:val="1"/>
        <w:rPr>
          <w:sz w:val="28"/>
          <w:szCs w:val="28"/>
        </w:rPr>
      </w:pPr>
      <w:r w:rsidRPr="00774772">
        <w:rPr>
          <w:sz w:val="28"/>
          <w:szCs w:val="28"/>
        </w:rPr>
        <w:t>Общие положения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1.1. Настоящая методика оценки эффективности налоговых расходов </w:t>
      </w:r>
      <w:r w:rsidR="009306A7">
        <w:rPr>
          <w:rFonts w:ascii="Times New Roman" w:hAnsi="Times New Roman" w:cs="Times New Roman"/>
          <w:sz w:val="28"/>
          <w:szCs w:val="28"/>
        </w:rPr>
        <w:t xml:space="preserve">Бурхунского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(далее - Методика) разработана в соответствии с </w:t>
      </w:r>
      <w:hyperlink r:id="rId9">
        <w:r w:rsidRPr="00CA25D9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Порядком</w:t>
        </w:r>
      </w:hyperlink>
      <w:r w:rsidRPr="00774772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9306A7">
        <w:rPr>
          <w:rFonts w:ascii="Times New Roman" w:hAnsi="Times New Roman" w:cs="Times New Roman"/>
          <w:sz w:val="28"/>
          <w:szCs w:val="28"/>
        </w:rPr>
        <w:t>Бурхунског</w:t>
      </w:r>
      <w:r>
        <w:rPr>
          <w:rFonts w:ascii="Times New Roman" w:hAnsi="Times New Roman" w:cs="Times New Roman"/>
          <w:sz w:val="28"/>
          <w:szCs w:val="28"/>
        </w:rPr>
        <w:t>о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и определяет правила проведения оценки эффективности налоговых расходов, предусмотренных Перечнем налоговых расходов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Перечень).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1.2. Понятия, используемые в настоящей Методике, употребляются в значениях, определенных в </w:t>
      </w:r>
      <w:hyperlink r:id="rId10">
        <w:r w:rsidRPr="00CA25D9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Постановлении</w:t>
        </w:r>
      </w:hyperlink>
      <w:r w:rsidRPr="00CA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C42644">
        <w:rPr>
          <w:rFonts w:ascii="Times New Roman" w:hAnsi="Times New Roman" w:cs="Times New Roman"/>
          <w:sz w:val="28"/>
          <w:szCs w:val="28"/>
        </w:rPr>
        <w:t xml:space="preserve">от 22 июня 2019 года </w:t>
      </w:r>
      <w:r w:rsidR="007349CE">
        <w:rPr>
          <w:rFonts w:ascii="Times New Roman" w:hAnsi="Times New Roman" w:cs="Times New Roman"/>
          <w:sz w:val="28"/>
          <w:szCs w:val="28"/>
        </w:rPr>
        <w:t>№</w:t>
      </w:r>
      <w:r w:rsidRPr="00774772">
        <w:rPr>
          <w:rFonts w:ascii="Times New Roman" w:hAnsi="Times New Roman" w:cs="Times New Roman"/>
          <w:sz w:val="28"/>
          <w:szCs w:val="28"/>
        </w:rPr>
        <w:t xml:space="preserve"> 796 "Об общих требованиях к оценке эффективности налоговых расходов субъектов Российской Федерации и муниципальных образований".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1.3. В целях осуществления оценки эффективности налоговых расходов (далее - налоговые расходы) администрация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формирует </w:t>
      </w:r>
      <w:r>
        <w:rPr>
          <w:rFonts w:ascii="Times New Roman" w:hAnsi="Times New Roman" w:cs="Times New Roman"/>
          <w:sz w:val="28"/>
          <w:szCs w:val="28"/>
        </w:rPr>
        <w:t>Перечень налоговых расходов, содержащий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информацию о нормативных, целевых и фискальных характеристиках н</w:t>
      </w:r>
      <w:r>
        <w:rPr>
          <w:rFonts w:ascii="Times New Roman" w:hAnsi="Times New Roman" w:cs="Times New Roman"/>
          <w:sz w:val="28"/>
          <w:szCs w:val="28"/>
        </w:rPr>
        <w:t>ало</w:t>
      </w:r>
      <w:r w:rsidR="00EC71A9">
        <w:rPr>
          <w:rFonts w:ascii="Times New Roman" w:hAnsi="Times New Roman" w:cs="Times New Roman"/>
          <w:sz w:val="28"/>
          <w:szCs w:val="28"/>
        </w:rPr>
        <w:t>говых расходов (приложение 1</w:t>
      </w:r>
      <w:r w:rsidRPr="00774772">
        <w:rPr>
          <w:rFonts w:ascii="Times New Roman" w:hAnsi="Times New Roman" w:cs="Times New Roman"/>
          <w:sz w:val="28"/>
          <w:szCs w:val="28"/>
        </w:rPr>
        <w:t xml:space="preserve"> к настоящей Методике).</w:t>
      </w:r>
    </w:p>
    <w:p w:rsidR="00CA25D9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1.4. Оценка эффективности налоговых расходов осуществляется по каждому налоговому расходу в соответствии с Перечнем.</w:t>
      </w:r>
    </w:p>
    <w:p w:rsidR="00CA25D9" w:rsidRPr="00774772" w:rsidRDefault="00CA25D9" w:rsidP="00CA25D9">
      <w:pPr>
        <w:pStyle w:val="ConsPlusTitle"/>
        <w:jc w:val="center"/>
        <w:outlineLvl w:val="1"/>
        <w:rPr>
          <w:sz w:val="28"/>
          <w:szCs w:val="28"/>
        </w:rPr>
      </w:pPr>
      <w:r w:rsidRPr="00774772">
        <w:rPr>
          <w:sz w:val="28"/>
          <w:szCs w:val="28"/>
        </w:rPr>
        <w:t>2. Оценка эффективности налоговых расходов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2.1. Оценка эффективности налоговых расходов включает: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2.2. Критериями целесообразности налоговых расходов являются: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целям муниципальных программ и (или) целям социально-экономической политики </w:t>
      </w:r>
      <w:proofErr w:type="spellStart"/>
      <w:r w:rsidR="000F3316">
        <w:rPr>
          <w:rFonts w:ascii="Times New Roman" w:hAnsi="Times New Roman" w:cs="Times New Roman"/>
          <w:sz w:val="28"/>
          <w:szCs w:val="28"/>
        </w:rPr>
        <w:t>Азейского</w:t>
      </w:r>
      <w:proofErr w:type="spellEnd"/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lastRenderedPageBreak/>
        <w:t>- востребованность налогоплательщиками налоговых расходов.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2.3. В случае несоответствия налоговых расходов хотя бы одному из критериев, указанному в пункте 2.2 настоящего раздела, администрация </w:t>
      </w:r>
      <w:r w:rsidR="009306A7">
        <w:rPr>
          <w:rFonts w:ascii="Times New Roman" w:hAnsi="Times New Roman" w:cs="Times New Roman"/>
          <w:sz w:val="28"/>
          <w:szCs w:val="28"/>
        </w:rPr>
        <w:t xml:space="preserve">Бурхунского </w:t>
      </w:r>
      <w:r w:rsidR="000F33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3316"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r w:rsidR="000F3316"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Тулунского муниципального района </w:t>
      </w:r>
      <w:r w:rsidRPr="00774772">
        <w:rPr>
          <w:rFonts w:ascii="Times New Roman" w:hAnsi="Times New Roman" w:cs="Times New Roman"/>
          <w:sz w:val="28"/>
          <w:szCs w:val="28"/>
        </w:rPr>
        <w:t>предложения по уточнению (отмене) налоговых расходов.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2.4. Соответствие налоговых расходов целям муниципальных программ и (или) целям социально-экономической политики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определяется в соответствии с Перечнем.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2.5. Оценка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заключается в определении прямой или косвенной взаимосвязи между налоговым расходом и целями муниципальных программ и (или) целями социально-экономической политики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2.6. Под прямой взаимосвязью между налоговым расходом и целями муниципальных программ и (или) целями социально-экономической политики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программам,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социально-экономической политики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2.7. Оценка прямого влияния должна быть понятной и однозначно воспринимаемой.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2.8. Под косвенной взаимосвязью между налоговым расходом и целями муниципальных программ и (или) целями с</w:t>
      </w:r>
      <w:r w:rsidR="009306A7">
        <w:rPr>
          <w:rFonts w:ascii="Times New Roman" w:hAnsi="Times New Roman" w:cs="Times New Roman"/>
          <w:sz w:val="28"/>
          <w:szCs w:val="28"/>
        </w:rPr>
        <w:t>оциально-экономической политики 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программам, в целях настоящей Методики понимается, что налоговый расход обусловливает или способствует возникновению обстоятельств, оказывающих влияние на достижение целей муниципальных программ и (или) целей социально-экономической политики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2.9. Оценка косвенного влияния должна сопровождаться описанием обоснования взаимосвязи между налоговым расходом и целями муниципальных программ и (или) целями с</w:t>
      </w:r>
      <w:r w:rsidR="009306A7">
        <w:rPr>
          <w:rFonts w:ascii="Times New Roman" w:hAnsi="Times New Roman" w:cs="Times New Roman"/>
          <w:sz w:val="28"/>
          <w:szCs w:val="28"/>
        </w:rPr>
        <w:t>оциально-экономической политики 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lastRenderedPageBreak/>
        <w:t xml:space="preserve">2.10. Результаты оценки соответствия налоговых расходов целям муниципальных программ и (или) целям социально-экономической политики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отражаются в пункте 1.1 отчета об оценке эффективности налогового расхода (приложение 2 к настоящей Методике).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Значение показателя (индикатора) соответствия налоговых расходов целям муниципальных программ и (или) целям с</w:t>
      </w:r>
      <w:r w:rsidR="009306A7">
        <w:rPr>
          <w:rFonts w:ascii="Times New Roman" w:hAnsi="Times New Roman" w:cs="Times New Roman"/>
          <w:sz w:val="28"/>
          <w:szCs w:val="28"/>
        </w:rPr>
        <w:t>оциально-экономической политики 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устанавливается "Да", если установлена прямая или косвенная взаимосвязь между налоговым расходом и целями муниципальных программ и (или) целями с</w:t>
      </w:r>
      <w:r w:rsidR="009306A7">
        <w:rPr>
          <w:rFonts w:ascii="Times New Roman" w:hAnsi="Times New Roman" w:cs="Times New Roman"/>
          <w:sz w:val="28"/>
          <w:szCs w:val="28"/>
        </w:rPr>
        <w:t>оциально-экономической политики 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в обратном случае в значение показателя устанавливается "Нет".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2.11. 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плательщиков данной категории (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>, %) определяется по следующей формуле: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(Кл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-4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Кл) /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/ (К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-4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-3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774772">
        <w:rPr>
          <w:rFonts w:ascii="Times New Roman" w:hAnsi="Times New Roman" w:cs="Times New Roman"/>
          <w:sz w:val="28"/>
          <w:szCs w:val="28"/>
        </w:rPr>
        <w:t xml:space="preserve"> + К) x 100%,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где: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- показатель востребованности налогоплательщиками налоговых расходов (далее - показатель востребованности);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Кл - количество плательщиков, воспользовавшихся правом на получение льгот;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К - общее количество налогоплательщиков;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отчетный год.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Количество плательщиков налогов, воспользовавшихся правом на получение льгот определяется на основании информации о значениях фискальных характеристик налоговых расходов.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lastRenderedPageBreak/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Общее количество плательщиков налогов определяется на основании статистических данных, положений муниципальных нормативных правовых актов, устанавливающих систему органов местного самоуправления муниципальных образований, структуру и перечень исполнительных органов местного самоуправления, подведомственность муниципальных предприятий и муниципальных учреждений.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2.12. Единицей изменения значения показателя востребованности является процент (%).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 для целевой категории налоговых расходов "Социальные", при котором льгота, обуславливающая налоговый расход, считается востребованной, составляет больше либо равно 30% (В &gt; 30%).</w:t>
      </w:r>
    </w:p>
    <w:p w:rsidR="00CA25D9" w:rsidRPr="006D75D8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Пороговое значение показателя востребованности для целевой категории налоговых расходов "технические", при котором льгота, обуславливающая налоговый расход, считается востребованной, составляет больше либо равно 80</w:t>
      </w:r>
      <w:r w:rsidRPr="006D75D8">
        <w:rPr>
          <w:rFonts w:ascii="Times New Roman" w:hAnsi="Times New Roman" w:cs="Times New Roman"/>
          <w:sz w:val="28"/>
          <w:szCs w:val="28"/>
        </w:rPr>
        <w:t>% (В &gt; 80%).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5D8">
        <w:rPr>
          <w:rFonts w:ascii="Times New Roman" w:hAnsi="Times New Roman" w:cs="Times New Roman"/>
          <w:sz w:val="28"/>
          <w:szCs w:val="28"/>
        </w:rPr>
        <w:t>2.13. Результаты оценки востребованности налогоплательщиками налоговых расходов отражаются в пункте 1.2 отчета об оценке эффективности налогового расхода.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2.14. Оценка результативности налогового расхода состоит из: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- оценки вклада 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эффективности налогового расхода;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совокупного бюджетного эффекта налогового расхода (для стимулирующих расходов).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2.15. Оценка вклада налоговой льготы (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),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где: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с учетом льгот,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 достижения целей без учета льгот.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&gt; 0, то льгота считается эффективной, при значении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&lt; 0 или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2.16. Критерием бюджетной эффективности для целевой категории налоговых расходов "технические" и "социальные" является достижение цели налогового расхода по устранению встречных финансовых потоков средств бюджета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F3316"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>(далее - местный бюджет).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2.17. В целях оценки бюджетной эффективности налоговых расходов для целевой категории налоговых расходов "стимулирующие"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и (или) целей социально-экономической политики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</w:t>
      </w:r>
    </w:p>
    <w:p w:rsidR="00D53334" w:rsidRPr="00774772" w:rsidRDefault="00D53334" w:rsidP="00D53334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34">
        <w:rPr>
          <w:rFonts w:ascii="Times New Roman" w:hAnsi="Times New Roman" w:cs="Times New Roman"/>
          <w:sz w:val="28"/>
          <w:szCs w:val="28"/>
        </w:rPr>
        <w:t xml:space="preserve">2.18.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муниципальных программ и (или) целей социально-экономической политики </w:t>
      </w:r>
      <w:r w:rsidRPr="00D53334">
        <w:rPr>
          <w:rFonts w:ascii="Times New Roman" w:hAnsi="Times New Roman" w:cs="Times New Roman"/>
          <w:sz w:val="28"/>
          <w:szCs w:val="28"/>
        </w:rPr>
        <w:t xml:space="preserve">Бурхунского </w:t>
      </w:r>
      <w:r w:rsidRPr="00D53334">
        <w:rPr>
          <w:rFonts w:ascii="Times New Roman" w:hAnsi="Times New Roman" w:cs="Times New Roman"/>
          <w:sz w:val="28"/>
          <w:szCs w:val="28"/>
        </w:rPr>
        <w:t xml:space="preserve">сельского поселения, не относящимся к муниципальным программам, и объемов предоставленных льгот (расчет прироста показателя (индикатора) достижения целей муниципальных программ и (или) целей социально-экономической политики </w:t>
      </w:r>
      <w:r w:rsidRPr="00D53334">
        <w:rPr>
          <w:rFonts w:ascii="Times New Roman" w:hAnsi="Times New Roman" w:cs="Times New Roman"/>
          <w:sz w:val="28"/>
          <w:szCs w:val="28"/>
        </w:rPr>
        <w:t>Бурхунского</w:t>
      </w:r>
      <w:r w:rsidRPr="00D53334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относящимся к муниципальным программам,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  <w:bookmarkStart w:id="5" w:name="_GoBack"/>
      <w:bookmarkEnd w:id="5"/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2.19. В качестве альтернативных механизмов достижения целей муниципальных программ и (или) целей социально-экономической политики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могут учитываться в том числе: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lastRenderedPageBreak/>
        <w:t>2) предоставление муниципальных гарантий по обязательствам плательщиков, имеющих право на льготы;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2.20. Оценка совокупного бюджетного эффекта (самоокупаемости) налоговых расходов проводится в отношении целевой категории налоговых расходов "стимулирующие".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2.21. Оценка совокупного бюджетного эффекта (самоокупаемости) стимулирующих налоговых расходов определяется в соответствии с </w:t>
      </w:r>
      <w:hyperlink r:id="rId11">
        <w:r w:rsidRPr="007349CE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77477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349CE" w:rsidRPr="00C42644">
        <w:rPr>
          <w:rFonts w:ascii="Times New Roman" w:hAnsi="Times New Roman" w:cs="Times New Roman"/>
          <w:sz w:val="28"/>
          <w:szCs w:val="28"/>
        </w:rPr>
        <w:t xml:space="preserve">от 22 июня 2019 года </w:t>
      </w:r>
      <w:r w:rsidR="007349CE">
        <w:rPr>
          <w:rFonts w:ascii="Times New Roman" w:hAnsi="Times New Roman" w:cs="Times New Roman"/>
          <w:sz w:val="28"/>
          <w:szCs w:val="28"/>
        </w:rPr>
        <w:t>№</w:t>
      </w:r>
      <w:r w:rsidR="007349CE"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>796 "Об общих требованиях к оценке налоговых расходов субъектов Российской Федерации и муниципальных образований".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2.22. В целях оценки эффективности налоговых расходов администрацией</w:t>
      </w:r>
      <w:r w:rsidR="009306A7">
        <w:rPr>
          <w:rFonts w:ascii="Times New Roman" w:hAnsi="Times New Roman" w:cs="Times New Roman"/>
          <w:sz w:val="28"/>
          <w:szCs w:val="28"/>
        </w:rPr>
        <w:t xml:space="preserve"> Бурхунского</w:t>
      </w:r>
      <w:r w:rsidR="00EC71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целей социально-экономической политики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относящимся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2.23. По итогам обобщения результатов оценки эффективности налоговых расходов администрация</w:t>
      </w:r>
      <w:r w:rsidR="00EC71A9" w:rsidRPr="00EC71A9">
        <w:rPr>
          <w:rFonts w:ascii="Times New Roman" w:hAnsi="Times New Roman" w:cs="Times New Roman"/>
          <w:sz w:val="28"/>
          <w:szCs w:val="28"/>
        </w:rPr>
        <w:t xml:space="preserve"> </w:t>
      </w:r>
      <w:r w:rsidR="009306A7">
        <w:rPr>
          <w:rFonts w:ascii="Times New Roman" w:hAnsi="Times New Roman" w:cs="Times New Roman"/>
          <w:sz w:val="28"/>
          <w:szCs w:val="28"/>
        </w:rPr>
        <w:t>Бурхунского</w:t>
      </w:r>
      <w:r w:rsidR="00EC71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 xml:space="preserve"> формирует рекомендации по результатам указанной оценки, включающие предложения о необходимости сохранения (уточнения, отмены) налоговых расходов (далее - рекомендации).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Title"/>
        <w:jc w:val="center"/>
        <w:outlineLvl w:val="1"/>
        <w:rPr>
          <w:sz w:val="28"/>
          <w:szCs w:val="28"/>
        </w:rPr>
      </w:pPr>
      <w:r w:rsidRPr="00774772">
        <w:rPr>
          <w:sz w:val="28"/>
          <w:szCs w:val="28"/>
        </w:rPr>
        <w:t>3. Формирование отчетов по результатам проведения</w:t>
      </w:r>
    </w:p>
    <w:p w:rsidR="00CA25D9" w:rsidRPr="00774772" w:rsidRDefault="00CA25D9" w:rsidP="00CA25D9">
      <w:pPr>
        <w:pStyle w:val="ConsPlusTitle"/>
        <w:jc w:val="center"/>
        <w:rPr>
          <w:sz w:val="28"/>
          <w:szCs w:val="28"/>
        </w:rPr>
      </w:pPr>
      <w:r w:rsidRPr="00774772">
        <w:rPr>
          <w:sz w:val="28"/>
          <w:szCs w:val="28"/>
        </w:rPr>
        <w:t>оценки эффективности налоговых расходов</w:t>
      </w: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3.1. По результатам оценки налоговых расходов бухгалтером администрации формируются следующие документы: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1. отчет об оценке эффективности налогового расхода;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2. заключение по результатам оценки эффективности налоговых </w:t>
      </w:r>
      <w:r w:rsidRPr="00774772">
        <w:rPr>
          <w:rFonts w:ascii="Times New Roman" w:hAnsi="Times New Roman" w:cs="Times New Roman"/>
          <w:sz w:val="28"/>
          <w:szCs w:val="28"/>
        </w:rPr>
        <w:lastRenderedPageBreak/>
        <w:t>расходов (приложение 3 к настоящей Методике).</w:t>
      </w:r>
    </w:p>
    <w:p w:rsidR="00CA25D9" w:rsidRPr="00774772" w:rsidRDefault="00CA25D9" w:rsidP="00CA25D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3.2. Отчет об оценке эффективности налогового расхода должен отражать результаты оценки эффективности налогового расхода и выводы о достижении целевых характеристик налогового расхода, вкладе налогового расхода в достижение целей муниципальных программ и (или) целей с</w:t>
      </w:r>
      <w:r w:rsidR="009306A7">
        <w:rPr>
          <w:rFonts w:ascii="Times New Roman" w:hAnsi="Times New Roman" w:cs="Times New Roman"/>
          <w:sz w:val="28"/>
          <w:szCs w:val="28"/>
        </w:rPr>
        <w:t>оциально-экономической политики Бур</w:t>
      </w:r>
      <w:r w:rsidR="00634731">
        <w:rPr>
          <w:rFonts w:ascii="Times New Roman" w:hAnsi="Times New Roman" w:cs="Times New Roman"/>
          <w:sz w:val="28"/>
          <w:szCs w:val="28"/>
        </w:rPr>
        <w:t>хунского</w:t>
      </w:r>
      <w:r w:rsidR="000F3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4772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программам, а также о результативности налогового расхода, сформированные по результатам оценки эффективности налогового расхода.</w:t>
      </w:r>
    </w:p>
    <w:p w:rsidR="00CA25D9" w:rsidRPr="00774772" w:rsidRDefault="00CA25D9" w:rsidP="007349CE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3.3. Заключение по результатам оценки эффективности налоговых расходов 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льгот.</w:t>
      </w:r>
    </w:p>
    <w:p w:rsidR="00CA25D9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Pr="00774772" w:rsidRDefault="00CA25D9" w:rsidP="00CA2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5D9" w:rsidRDefault="00CA25D9" w:rsidP="00CA25D9"/>
    <w:p w:rsidR="007823CB" w:rsidRPr="007823CB" w:rsidRDefault="007823CB" w:rsidP="003824CA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7823CB" w:rsidRPr="007823CB" w:rsidSect="00CA25D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D66DA" w:rsidRPr="00ED66DA" w:rsidRDefault="00B82A4F" w:rsidP="00ED66DA">
      <w:pPr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  <w:r w:rsidRPr="007349CE">
        <w:rPr>
          <w:rFonts w:ascii="Times New Roman" w:hAnsi="Times New Roman" w:cs="Times New Roman"/>
          <w:color w:val="000000"/>
          <w:lang w:eastAsia="zh-CN"/>
        </w:rPr>
        <w:lastRenderedPageBreak/>
        <w:t xml:space="preserve">Приложение </w:t>
      </w:r>
      <w:r w:rsidR="007349CE">
        <w:rPr>
          <w:rFonts w:ascii="Times New Roman" w:hAnsi="Times New Roman" w:cs="Times New Roman"/>
          <w:color w:val="000000"/>
          <w:lang w:eastAsia="zh-CN"/>
        </w:rPr>
        <w:t>1</w:t>
      </w:r>
    </w:p>
    <w:p w:rsidR="007349CE" w:rsidRPr="007349CE" w:rsidRDefault="00ED66DA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Методике</w:t>
      </w:r>
      <w:r w:rsidR="007349CE" w:rsidRPr="007349CE">
        <w:rPr>
          <w:rFonts w:ascii="Times New Roman" w:hAnsi="Times New Roman" w:cs="Times New Roman"/>
          <w:b w:val="0"/>
        </w:rPr>
        <w:t xml:space="preserve"> оценки </w:t>
      </w:r>
    </w:p>
    <w:p w:rsidR="007349CE" w:rsidRPr="007349CE" w:rsidRDefault="007349CE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b w:val="0"/>
        </w:rPr>
      </w:pPr>
      <w:r w:rsidRPr="007349CE">
        <w:rPr>
          <w:rFonts w:ascii="Times New Roman" w:hAnsi="Times New Roman" w:cs="Times New Roman"/>
          <w:b w:val="0"/>
        </w:rPr>
        <w:t>эффективности налоговых расходов</w:t>
      </w:r>
    </w:p>
    <w:p w:rsidR="007349CE" w:rsidRDefault="00634731" w:rsidP="007349CE">
      <w:pPr>
        <w:pStyle w:val="1"/>
        <w:spacing w:before="0" w:after="0"/>
        <w:ind w:right="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Бурхунского</w:t>
      </w:r>
      <w:r w:rsidR="007349CE" w:rsidRPr="007349CE">
        <w:rPr>
          <w:rFonts w:ascii="Times New Roman" w:hAnsi="Times New Roman" w:cs="Times New Roman"/>
          <w:b w:val="0"/>
        </w:rPr>
        <w:t xml:space="preserve"> сельского поселения</w:t>
      </w:r>
    </w:p>
    <w:p w:rsidR="00B82A4F" w:rsidRPr="003233B4" w:rsidRDefault="00B82A4F" w:rsidP="007349CE">
      <w:pPr>
        <w:tabs>
          <w:tab w:val="left" w:pos="6237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lang w:eastAsia="zh-CN"/>
        </w:rPr>
      </w:pPr>
    </w:p>
    <w:p w:rsidR="00B82A4F" w:rsidRPr="00F2327B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Calibri" w:hAnsi="Calibri" w:cs="Calibri"/>
          <w:color w:val="00000A"/>
          <w:sz w:val="22"/>
          <w:szCs w:val="2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>ПЕРЕЧЕНЬ</w:t>
      </w:r>
    </w:p>
    <w:p w:rsidR="00B82A4F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  <w:r w:rsidRPr="00F2327B">
        <w:rPr>
          <w:rFonts w:ascii="Times New Roman" w:hAnsi="Times New Roman" w:cs="Times New Roman"/>
          <w:color w:val="000000"/>
          <w:lang w:eastAsia="zh-CN"/>
        </w:rPr>
        <w:t xml:space="preserve">НАЛОГОВЫХ РАСХОДОВ </w:t>
      </w:r>
      <w:r w:rsidR="00634731">
        <w:rPr>
          <w:rFonts w:ascii="Times New Roman" w:hAnsi="Times New Roman" w:cs="Times New Roman"/>
          <w:color w:val="000000"/>
          <w:lang w:eastAsia="zh-CN"/>
        </w:rPr>
        <w:t>БУРХУНСКОГО</w:t>
      </w:r>
      <w:r>
        <w:rPr>
          <w:rFonts w:ascii="Times New Roman" w:hAnsi="Times New Roman" w:cs="Times New Roman"/>
          <w:color w:val="000000"/>
          <w:lang w:eastAsia="zh-CN"/>
        </w:rPr>
        <w:t xml:space="preserve"> СЕЛЬСКОГО ПОСЕЛЕНИЯ</w:t>
      </w:r>
    </w:p>
    <w:p w:rsidR="00B82A4F" w:rsidRDefault="00B82A4F" w:rsidP="00B82A4F">
      <w:pPr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lang w:eastAsia="zh-CN"/>
        </w:rPr>
      </w:pPr>
    </w:p>
    <w:tbl>
      <w:tblPr>
        <w:tblW w:w="160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B82A4F" w:rsidRPr="003233B4" w:rsidTr="00CA25D9">
        <w:tc>
          <w:tcPr>
            <w:tcW w:w="7008" w:type="dxa"/>
            <w:gridSpan w:val="9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Куратор налогового расхода</w:t>
            </w:r>
          </w:p>
        </w:tc>
      </w:tr>
      <w:tr w:rsidR="00B82A4F" w:rsidRPr="003233B4" w:rsidTr="00CA25D9">
        <w:tc>
          <w:tcPr>
            <w:tcW w:w="42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5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0" w:type="dxa"/>
          </w:tcPr>
          <w:p w:rsidR="00B82A4F" w:rsidRPr="003233B4" w:rsidRDefault="00B82A4F" w:rsidP="00CA25D9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233B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</w:tr>
      <w:tr w:rsidR="00B82A4F" w:rsidRPr="003233B4" w:rsidTr="00CA25D9">
        <w:trPr>
          <w:trHeight w:val="1311"/>
        </w:trPr>
        <w:tc>
          <w:tcPr>
            <w:tcW w:w="42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Условия (основания) предоставления налогового расхода</w:t>
            </w:r>
          </w:p>
          <w:p w:rsidR="00B82A4F" w:rsidRPr="003233B4" w:rsidRDefault="00B82A4F" w:rsidP="00CA25D9">
            <w:pPr>
              <w:adjustRightInd/>
              <w:ind w:left="-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B82A4F" w:rsidRPr="003233B4" w:rsidRDefault="00B82A4F" w:rsidP="00CA25D9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B4">
              <w:rPr>
                <w:rFonts w:ascii="Times New Roman" w:hAnsi="Times New Roman" w:cs="Times New Roman"/>
                <w:sz w:val="20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B82A4F" w:rsidRPr="003233B4" w:rsidRDefault="00B82A4F" w:rsidP="00CA25D9">
            <w:pPr>
              <w:widowControl/>
              <w:autoSpaceDE/>
              <w:autoSpaceDN/>
              <w:adjustRightInd/>
              <w:spacing w:after="1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82A4F" w:rsidRDefault="00B82A4F" w:rsidP="00B82A4F">
      <w:pPr>
        <w:ind w:firstLine="0"/>
        <w:sectPr w:rsidR="00B82A4F" w:rsidSect="00B77E50">
          <w:footerReference w:type="default" r:id="rId12"/>
          <w:pgSz w:w="16840" w:h="11907" w:orient="landscape" w:code="9"/>
          <w:pgMar w:top="550" w:right="709" w:bottom="709" w:left="709" w:header="285" w:footer="720" w:gutter="0"/>
          <w:cols w:space="720"/>
          <w:noEndnote/>
          <w:docGrid w:linePitch="326"/>
        </w:sectPr>
      </w:pPr>
    </w:p>
    <w:p w:rsidR="007349CE" w:rsidRPr="006D75D8" w:rsidRDefault="007349CE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к Методике оценки эффективности</w:t>
      </w:r>
    </w:p>
    <w:p w:rsidR="007349CE" w:rsidRPr="006D75D8" w:rsidRDefault="00634731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налоговых расходов Бурхунского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Отчет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об оценке эффективности налогового расхода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от _______________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(ДД.ММ.ГГГГ)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5709"/>
        <w:gridCol w:w="1330"/>
        <w:gridCol w:w="1918"/>
      </w:tblGrid>
      <w:tr w:rsidR="007349CE" w:rsidRPr="006D75D8" w:rsidTr="005E1B44">
        <w:trPr>
          <w:trHeight w:val="830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</w:tr>
      <w:tr w:rsidR="007349CE" w:rsidRPr="006D75D8" w:rsidTr="005E1B44">
        <w:trPr>
          <w:trHeight w:val="288"/>
        </w:trPr>
        <w:tc>
          <w:tcPr>
            <w:tcW w:w="9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Раздел I. Результаты оценки эффективности налогового расхода</w:t>
            </w:r>
          </w:p>
        </w:tc>
      </w:tr>
      <w:tr w:rsidR="007349CE" w:rsidRPr="006D75D8" w:rsidTr="005E1B44">
        <w:trPr>
          <w:trHeight w:val="276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Целесообразность налогового расхода: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1672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соответствия налогового расхода целям муниципальных программ и (или) целям социально-экономической политики муниципального образования - Ряжский муниципальный район Рязанской области, не относящимся к муниципальным программам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востребованности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288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Результативность налогового расхода: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результативности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результативности налогового расхода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276"/>
        </w:trPr>
        <w:tc>
          <w:tcPr>
            <w:tcW w:w="9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Раздел II. Выводы о результатах оценки эффективности налогового расхода</w:t>
            </w:r>
          </w:p>
        </w:tc>
      </w:tr>
      <w:tr w:rsidR="007349CE" w:rsidRPr="006D75D8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54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565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6D75D8" w:rsidRPr="006D75D8">
        <w:rPr>
          <w:rFonts w:ascii="Times New Roman" w:hAnsi="Times New Roman" w:cs="Times New Roman"/>
          <w:sz w:val="24"/>
          <w:szCs w:val="24"/>
        </w:rPr>
        <w:t xml:space="preserve">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_________      </w:t>
      </w:r>
      <w:r w:rsidR="005E1B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5E1B44" w:rsidRPr="006D75D8" w:rsidRDefault="005E1B44" w:rsidP="005E1B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(наименование должности    (подпись)       (расшифровка подписи)                  руководителя)</w:t>
      </w:r>
    </w:p>
    <w:p w:rsidR="00C50E0B" w:rsidRDefault="00C50E0B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0E0B" w:rsidRDefault="00C50E0B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к Методике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оценки эффективности</w:t>
      </w:r>
    </w:p>
    <w:p w:rsidR="007349CE" w:rsidRPr="006D75D8" w:rsidRDefault="007349CE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налоговых расходов</w:t>
      </w:r>
    </w:p>
    <w:p w:rsidR="007349CE" w:rsidRPr="006D75D8" w:rsidRDefault="00634731" w:rsidP="007349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Бурхунского</w:t>
      </w:r>
      <w:r w:rsidR="007349CE" w:rsidRPr="006D75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Заключение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по результатам оценки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эффективности налоговых расходов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от _______________</w:t>
      </w:r>
    </w:p>
    <w:p w:rsidR="007349CE" w:rsidRPr="006D75D8" w:rsidRDefault="007349CE" w:rsidP="007349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>(ДД.ММ.ГГГГ)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346"/>
        <w:gridCol w:w="1370"/>
        <w:gridCol w:w="1758"/>
        <w:gridCol w:w="1804"/>
        <w:gridCol w:w="1961"/>
      </w:tblGrid>
      <w:tr w:rsidR="007349CE" w:rsidRPr="006D75D8" w:rsidTr="005E1B44">
        <w:trPr>
          <w:trHeight w:val="2021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Результаты оценки эффективности налогового расхода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7349CE" w:rsidRPr="006D75D8" w:rsidTr="005E1B44">
        <w:trPr>
          <w:trHeight w:val="30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CE" w:rsidRPr="006D75D8" w:rsidTr="005E1B44">
        <w:trPr>
          <w:trHeight w:val="288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7349CE" w:rsidRPr="006D75D8" w:rsidRDefault="007349CE" w:rsidP="0093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9CE" w:rsidRPr="006D75D8" w:rsidRDefault="006D75D8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_______________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49CE" w:rsidRPr="006D75D8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6D75D8">
        <w:rPr>
          <w:rFonts w:ascii="Times New Roman" w:hAnsi="Times New Roman" w:cs="Times New Roman"/>
          <w:sz w:val="24"/>
          <w:szCs w:val="24"/>
        </w:rPr>
        <w:t xml:space="preserve"> </w:t>
      </w:r>
      <w:r w:rsidR="007349CE" w:rsidRPr="006D75D8">
        <w:rPr>
          <w:rFonts w:ascii="Times New Roman" w:hAnsi="Times New Roman" w:cs="Times New Roman"/>
          <w:sz w:val="24"/>
          <w:szCs w:val="24"/>
        </w:rPr>
        <w:t xml:space="preserve"> </w:t>
      </w:r>
      <w:r w:rsidRPr="006D75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    </w:t>
      </w:r>
      <w:r w:rsidR="007349CE" w:rsidRPr="006D75D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49CE" w:rsidRPr="006D75D8" w:rsidRDefault="007349CE" w:rsidP="007349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75D8">
        <w:rPr>
          <w:rFonts w:ascii="Times New Roman" w:hAnsi="Times New Roman" w:cs="Times New Roman"/>
          <w:sz w:val="24"/>
          <w:szCs w:val="24"/>
        </w:rPr>
        <w:t xml:space="preserve">(наименование должности   </w:t>
      </w:r>
      <w:r w:rsidR="006D75D8" w:rsidRPr="006D75D8">
        <w:rPr>
          <w:rFonts w:ascii="Times New Roman" w:hAnsi="Times New Roman" w:cs="Times New Roman"/>
          <w:sz w:val="24"/>
          <w:szCs w:val="24"/>
        </w:rPr>
        <w:t xml:space="preserve"> </w:t>
      </w:r>
      <w:r w:rsidRPr="006D75D8">
        <w:rPr>
          <w:rFonts w:ascii="Times New Roman" w:hAnsi="Times New Roman" w:cs="Times New Roman"/>
          <w:sz w:val="24"/>
          <w:szCs w:val="24"/>
        </w:rPr>
        <w:t>(</w:t>
      </w:r>
      <w:r w:rsidR="006D75D8" w:rsidRPr="006D75D8">
        <w:rPr>
          <w:rFonts w:ascii="Times New Roman" w:hAnsi="Times New Roman" w:cs="Times New Roman"/>
          <w:sz w:val="24"/>
          <w:szCs w:val="24"/>
        </w:rPr>
        <w:t xml:space="preserve">подпись)       </w:t>
      </w:r>
      <w:r w:rsidRPr="006D75D8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  <w:r w:rsidR="006D75D8" w:rsidRPr="006D75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75D8">
        <w:rPr>
          <w:rFonts w:ascii="Times New Roman" w:hAnsi="Times New Roman" w:cs="Times New Roman"/>
          <w:sz w:val="24"/>
          <w:szCs w:val="24"/>
        </w:rPr>
        <w:t>руководителя)</w:t>
      </w:r>
    </w:p>
    <w:p w:rsidR="007349CE" w:rsidRPr="006D75D8" w:rsidRDefault="007349CE" w:rsidP="00734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A4F" w:rsidRPr="006D75D8" w:rsidRDefault="00B82A4F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p w:rsidR="00B82A4F" w:rsidRPr="006D75D8" w:rsidRDefault="00B82A4F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p w:rsidR="003233B4" w:rsidRPr="006D75D8" w:rsidRDefault="003233B4" w:rsidP="003233B4">
      <w:pPr>
        <w:widowControl/>
        <w:ind w:firstLine="709"/>
        <w:contextualSpacing/>
        <w:rPr>
          <w:rFonts w:ascii="Times New Roman" w:hAnsi="Times New Roman" w:cs="Times New Roman"/>
        </w:rPr>
      </w:pPr>
    </w:p>
    <w:sectPr w:rsidR="003233B4" w:rsidRPr="006D75D8" w:rsidSect="00B53133">
      <w:footerReference w:type="default" r:id="rId13"/>
      <w:pgSz w:w="11907" w:h="16840" w:code="9"/>
      <w:pgMar w:top="709" w:right="1128" w:bottom="56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69" w:rsidRDefault="00EE3169" w:rsidP="007601AA">
      <w:r>
        <w:separator/>
      </w:r>
    </w:p>
  </w:endnote>
  <w:endnote w:type="continuationSeparator" w:id="0">
    <w:p w:rsidR="00EE3169" w:rsidRDefault="00EE3169" w:rsidP="0076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D9" w:rsidRDefault="00CA25D9" w:rsidP="00CA25D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D9" w:rsidRDefault="00CA25D9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D9" w:rsidRDefault="00CA25D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69" w:rsidRDefault="00EE3169" w:rsidP="007601AA">
      <w:r>
        <w:separator/>
      </w:r>
    </w:p>
  </w:footnote>
  <w:footnote w:type="continuationSeparator" w:id="0">
    <w:p w:rsidR="00EE3169" w:rsidRDefault="00EE3169" w:rsidP="0076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2AB"/>
    <w:multiLevelType w:val="multilevel"/>
    <w:tmpl w:val="56E87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E9C5983"/>
    <w:multiLevelType w:val="multilevel"/>
    <w:tmpl w:val="5EF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D6340"/>
    <w:multiLevelType w:val="multilevel"/>
    <w:tmpl w:val="D98E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01"/>
    <w:rsid w:val="00010471"/>
    <w:rsid w:val="00032001"/>
    <w:rsid w:val="0003654C"/>
    <w:rsid w:val="00045DBD"/>
    <w:rsid w:val="00053D47"/>
    <w:rsid w:val="000564B0"/>
    <w:rsid w:val="00062351"/>
    <w:rsid w:val="000726D1"/>
    <w:rsid w:val="00072C4B"/>
    <w:rsid w:val="000925C7"/>
    <w:rsid w:val="000C7A68"/>
    <w:rsid w:val="000D75D5"/>
    <w:rsid w:val="000F18AF"/>
    <w:rsid w:val="000F28CA"/>
    <w:rsid w:val="000F3316"/>
    <w:rsid w:val="001003B8"/>
    <w:rsid w:val="00120FEA"/>
    <w:rsid w:val="001360E5"/>
    <w:rsid w:val="00140266"/>
    <w:rsid w:val="00162953"/>
    <w:rsid w:val="0016322E"/>
    <w:rsid w:val="001676B4"/>
    <w:rsid w:val="00184573"/>
    <w:rsid w:val="00195FBE"/>
    <w:rsid w:val="001F1788"/>
    <w:rsid w:val="001F45BD"/>
    <w:rsid w:val="00205D3A"/>
    <w:rsid w:val="002721AC"/>
    <w:rsid w:val="00284127"/>
    <w:rsid w:val="002B19AF"/>
    <w:rsid w:val="002B41C1"/>
    <w:rsid w:val="002D3BC3"/>
    <w:rsid w:val="002E540F"/>
    <w:rsid w:val="00320E27"/>
    <w:rsid w:val="003233B4"/>
    <w:rsid w:val="00340001"/>
    <w:rsid w:val="00342F74"/>
    <w:rsid w:val="00365135"/>
    <w:rsid w:val="00380E40"/>
    <w:rsid w:val="00382009"/>
    <w:rsid w:val="00382344"/>
    <w:rsid w:val="003824CA"/>
    <w:rsid w:val="00383444"/>
    <w:rsid w:val="00385484"/>
    <w:rsid w:val="00393C54"/>
    <w:rsid w:val="0039712A"/>
    <w:rsid w:val="003B0205"/>
    <w:rsid w:val="003C65C0"/>
    <w:rsid w:val="003C7C67"/>
    <w:rsid w:val="003D2C21"/>
    <w:rsid w:val="003D7533"/>
    <w:rsid w:val="00415AE4"/>
    <w:rsid w:val="004207DC"/>
    <w:rsid w:val="004221D0"/>
    <w:rsid w:val="00423869"/>
    <w:rsid w:val="00432E19"/>
    <w:rsid w:val="004440A6"/>
    <w:rsid w:val="00445179"/>
    <w:rsid w:val="00463408"/>
    <w:rsid w:val="00491ABC"/>
    <w:rsid w:val="004E1321"/>
    <w:rsid w:val="00502CDC"/>
    <w:rsid w:val="005120CF"/>
    <w:rsid w:val="005139B6"/>
    <w:rsid w:val="005552AD"/>
    <w:rsid w:val="005718F1"/>
    <w:rsid w:val="00580366"/>
    <w:rsid w:val="00593CA4"/>
    <w:rsid w:val="005B1AC3"/>
    <w:rsid w:val="005E0B88"/>
    <w:rsid w:val="005E1B44"/>
    <w:rsid w:val="005E4645"/>
    <w:rsid w:val="005F0447"/>
    <w:rsid w:val="005F4B12"/>
    <w:rsid w:val="00605454"/>
    <w:rsid w:val="00606EB6"/>
    <w:rsid w:val="00616CCD"/>
    <w:rsid w:val="00634731"/>
    <w:rsid w:val="00636C67"/>
    <w:rsid w:val="00653AD9"/>
    <w:rsid w:val="0065410C"/>
    <w:rsid w:val="00657259"/>
    <w:rsid w:val="00666987"/>
    <w:rsid w:val="006766F6"/>
    <w:rsid w:val="00681AB9"/>
    <w:rsid w:val="006948C3"/>
    <w:rsid w:val="006A6012"/>
    <w:rsid w:val="006B4CF4"/>
    <w:rsid w:val="006B6F02"/>
    <w:rsid w:val="006D75D8"/>
    <w:rsid w:val="006F3A80"/>
    <w:rsid w:val="00701DA0"/>
    <w:rsid w:val="007230B0"/>
    <w:rsid w:val="00726B6E"/>
    <w:rsid w:val="007349CE"/>
    <w:rsid w:val="007351CA"/>
    <w:rsid w:val="007556D9"/>
    <w:rsid w:val="007564FC"/>
    <w:rsid w:val="007601AA"/>
    <w:rsid w:val="007668F6"/>
    <w:rsid w:val="00781237"/>
    <w:rsid w:val="007823CB"/>
    <w:rsid w:val="007959F5"/>
    <w:rsid w:val="00796550"/>
    <w:rsid w:val="007B5BCE"/>
    <w:rsid w:val="007D2BB5"/>
    <w:rsid w:val="007E65B1"/>
    <w:rsid w:val="008031F9"/>
    <w:rsid w:val="008038FE"/>
    <w:rsid w:val="008118FE"/>
    <w:rsid w:val="00827CA3"/>
    <w:rsid w:val="00834B20"/>
    <w:rsid w:val="0084399F"/>
    <w:rsid w:val="0084511B"/>
    <w:rsid w:val="00851589"/>
    <w:rsid w:val="00867099"/>
    <w:rsid w:val="00871B5B"/>
    <w:rsid w:val="008723D0"/>
    <w:rsid w:val="00882948"/>
    <w:rsid w:val="00895231"/>
    <w:rsid w:val="00897696"/>
    <w:rsid w:val="008C2593"/>
    <w:rsid w:val="008D4AD3"/>
    <w:rsid w:val="008E3FE6"/>
    <w:rsid w:val="008E41B3"/>
    <w:rsid w:val="008E508D"/>
    <w:rsid w:val="008F3F78"/>
    <w:rsid w:val="009109C6"/>
    <w:rsid w:val="0092510E"/>
    <w:rsid w:val="009306A7"/>
    <w:rsid w:val="00961177"/>
    <w:rsid w:val="00974872"/>
    <w:rsid w:val="009827BA"/>
    <w:rsid w:val="00990EC7"/>
    <w:rsid w:val="009C4A8C"/>
    <w:rsid w:val="009D35EF"/>
    <w:rsid w:val="009D4412"/>
    <w:rsid w:val="009E2FF0"/>
    <w:rsid w:val="00A034BE"/>
    <w:rsid w:val="00A22E40"/>
    <w:rsid w:val="00A53F2E"/>
    <w:rsid w:val="00A53FAD"/>
    <w:rsid w:val="00A5407C"/>
    <w:rsid w:val="00A82592"/>
    <w:rsid w:val="00A8721E"/>
    <w:rsid w:val="00AB039F"/>
    <w:rsid w:val="00AC5201"/>
    <w:rsid w:val="00AE157C"/>
    <w:rsid w:val="00AF3A70"/>
    <w:rsid w:val="00B12757"/>
    <w:rsid w:val="00B37EBA"/>
    <w:rsid w:val="00B53133"/>
    <w:rsid w:val="00B60F00"/>
    <w:rsid w:val="00B77E50"/>
    <w:rsid w:val="00B82A4F"/>
    <w:rsid w:val="00B8327C"/>
    <w:rsid w:val="00B9647D"/>
    <w:rsid w:val="00BB4715"/>
    <w:rsid w:val="00BC79D9"/>
    <w:rsid w:val="00BD0C79"/>
    <w:rsid w:val="00BF1A63"/>
    <w:rsid w:val="00C106DE"/>
    <w:rsid w:val="00C42644"/>
    <w:rsid w:val="00C4607F"/>
    <w:rsid w:val="00C465AB"/>
    <w:rsid w:val="00C50E0B"/>
    <w:rsid w:val="00C54B3D"/>
    <w:rsid w:val="00C67CD5"/>
    <w:rsid w:val="00C718F4"/>
    <w:rsid w:val="00C76B9D"/>
    <w:rsid w:val="00C77283"/>
    <w:rsid w:val="00C958FE"/>
    <w:rsid w:val="00CA25D9"/>
    <w:rsid w:val="00CB7825"/>
    <w:rsid w:val="00CD1F4F"/>
    <w:rsid w:val="00CE10EE"/>
    <w:rsid w:val="00D00E52"/>
    <w:rsid w:val="00D0422D"/>
    <w:rsid w:val="00D05011"/>
    <w:rsid w:val="00D34B5E"/>
    <w:rsid w:val="00D418A3"/>
    <w:rsid w:val="00D53334"/>
    <w:rsid w:val="00D5584B"/>
    <w:rsid w:val="00DB44A4"/>
    <w:rsid w:val="00DB4DDE"/>
    <w:rsid w:val="00DE0AB2"/>
    <w:rsid w:val="00DE1A83"/>
    <w:rsid w:val="00DE3344"/>
    <w:rsid w:val="00DE5900"/>
    <w:rsid w:val="00DF663F"/>
    <w:rsid w:val="00E22A46"/>
    <w:rsid w:val="00E22A4A"/>
    <w:rsid w:val="00E239FC"/>
    <w:rsid w:val="00E4132B"/>
    <w:rsid w:val="00E4408D"/>
    <w:rsid w:val="00E73856"/>
    <w:rsid w:val="00E73EB8"/>
    <w:rsid w:val="00EA0CFF"/>
    <w:rsid w:val="00EA0E2E"/>
    <w:rsid w:val="00EA7291"/>
    <w:rsid w:val="00EC32DB"/>
    <w:rsid w:val="00EC5127"/>
    <w:rsid w:val="00EC66A3"/>
    <w:rsid w:val="00EC71A9"/>
    <w:rsid w:val="00ED1888"/>
    <w:rsid w:val="00ED2447"/>
    <w:rsid w:val="00ED66DA"/>
    <w:rsid w:val="00EE14CF"/>
    <w:rsid w:val="00EE1C3C"/>
    <w:rsid w:val="00EE3169"/>
    <w:rsid w:val="00EE3794"/>
    <w:rsid w:val="00F05F52"/>
    <w:rsid w:val="00F2327B"/>
    <w:rsid w:val="00F3787E"/>
    <w:rsid w:val="00F52F88"/>
    <w:rsid w:val="00F554CC"/>
    <w:rsid w:val="00F63D82"/>
    <w:rsid w:val="00F7403C"/>
    <w:rsid w:val="00F90727"/>
    <w:rsid w:val="00FC4C57"/>
    <w:rsid w:val="00FC7A91"/>
    <w:rsid w:val="00FD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5E179F"/>
  <w14:defaultImageDpi w14:val="0"/>
  <w15:docId w15:val="{44B2897B-FFB3-410E-B051-4687E5C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a3">
    <w:name w:val="Нормальный (таблица)"/>
    <w:basedOn w:val="a"/>
    <w:next w:val="a"/>
    <w:uiPriority w:val="99"/>
    <w:pPr>
      <w:ind w:firstLine="0"/>
    </w:p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auto"/>
    </w:rPr>
  </w:style>
  <w:style w:type="character" w:customStyle="1" w:styleId="a6">
    <w:name w:val="Цветовое выделение для Текст"/>
    <w:uiPriority w:val="99"/>
    <w:rPr>
      <w:rFonts w:ascii="Times New Roman CYR" w:hAnsi="Times New Roman CYR"/>
    </w:rPr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400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4000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99"/>
    <w:qFormat/>
    <w:rsid w:val="00340001"/>
    <w:rPr>
      <w:rFonts w:cs="Times New Roman"/>
      <w:b/>
      <w:bCs/>
    </w:rPr>
  </w:style>
  <w:style w:type="character" w:styleId="ae">
    <w:name w:val="Hyperlink"/>
    <w:basedOn w:val="a0"/>
    <w:uiPriority w:val="99"/>
    <w:rsid w:val="00FC7A91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AC5201"/>
    <w:pPr>
      <w:widowControl w:val="0"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C5201"/>
    <w:pPr>
      <w:spacing w:after="120"/>
    </w:pPr>
  </w:style>
  <w:style w:type="paragraph" w:customStyle="1" w:styleId="ConsPlusTitle">
    <w:name w:val="ConsPlusTitle"/>
    <w:qFormat/>
    <w:rsid w:val="00974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">
    <w:name w:val="Шапка (герб)"/>
    <w:basedOn w:val="a"/>
    <w:rsid w:val="00974872"/>
    <w:pPr>
      <w:widowControl/>
      <w:overflowPunct w:val="0"/>
      <w:ind w:firstLine="0"/>
      <w:jc w:val="right"/>
    </w:pPr>
    <w:rPr>
      <w:rFonts w:ascii="Century Schoolbook" w:hAnsi="Century Schoolbook" w:cs="Times New Roman"/>
      <w:szCs w:val="20"/>
    </w:rPr>
  </w:style>
  <w:style w:type="paragraph" w:styleId="af0">
    <w:name w:val="List Paragraph"/>
    <w:basedOn w:val="a"/>
    <w:uiPriority w:val="34"/>
    <w:qFormat/>
    <w:rsid w:val="00D00E52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locked/>
    <w:rsid w:val="007823CB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7823CB"/>
    <w:rPr>
      <w:rFonts w:eastAsia="Calibri" w:cs="Times New Roman"/>
      <w:sz w:val="20"/>
      <w:szCs w:val="20"/>
      <w:lang w:eastAsia="en-US"/>
    </w:rPr>
  </w:style>
  <w:style w:type="character" w:styleId="af3">
    <w:name w:val="footnote reference"/>
    <w:uiPriority w:val="99"/>
    <w:locked/>
    <w:rsid w:val="007823CB"/>
    <w:rPr>
      <w:vertAlign w:val="superscript"/>
    </w:rPr>
  </w:style>
  <w:style w:type="paragraph" w:customStyle="1" w:styleId="ConsPlusNormal">
    <w:name w:val="ConsPlusNormal"/>
    <w:qFormat/>
    <w:rsid w:val="006A6012"/>
    <w:pPr>
      <w:widowControl w:val="0"/>
      <w:autoSpaceDE w:val="0"/>
      <w:autoSpaceDN w:val="0"/>
      <w:spacing w:after="0" w:line="240" w:lineRule="auto"/>
    </w:pPr>
    <w:rPr>
      <w:szCs w:val="20"/>
    </w:rPr>
  </w:style>
  <w:style w:type="character" w:customStyle="1" w:styleId="-">
    <w:name w:val="Интернет-ссылка"/>
    <w:rsid w:val="00CA25D9"/>
    <w:rPr>
      <w:color w:val="000080"/>
      <w:u w:val="single"/>
    </w:rPr>
  </w:style>
  <w:style w:type="paragraph" w:customStyle="1" w:styleId="ConsPlusNonformat">
    <w:name w:val="ConsPlusNonformat"/>
    <w:qFormat/>
    <w:rsid w:val="00CA25D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542194D9E6FE91DE2F6358818D99B0A38592FF6D3F66B8092C2DDB816FDCCD3E0446E40BCFA033426267D934SEH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542194D9E6FE91DE2F6358818D99B0A38592FF6D3F66B8092C2DDB816FDCCD3E0446E40BCFA033426267D934SEH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542194D9E6FE91DE2F7D5597E1C7BAA38BC5FA6D346AEF527F2B8CDE3FDA986C4418BD498DB332477C65DD35E8DFED7F3E698F4E4AA1A457040635S9H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244B-F2AB-4664-BDF4-2A970CC4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5013</Words>
  <Characters>28579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33525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Пользователь Windows</cp:lastModifiedBy>
  <cp:revision>7</cp:revision>
  <cp:lastPrinted>2022-12-07T08:19:00Z</cp:lastPrinted>
  <dcterms:created xsi:type="dcterms:W3CDTF">2022-12-21T06:05:00Z</dcterms:created>
  <dcterms:modified xsi:type="dcterms:W3CDTF">2022-12-28T02:12:00Z</dcterms:modified>
</cp:coreProperties>
</file>