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ПРОЕКТ</w:t>
      </w: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</w:pPr>
      <w:r w:rsidRPr="00C7393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 xml:space="preserve">                                         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ar-SA"/>
        </w:rPr>
        <w:t xml:space="preserve">                                     </w:t>
      </w:r>
      <w:r w:rsidRPr="00C7393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            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Иркутская область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Тулунский район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ДУМА БУРХУНСКОГО СЕЛЬСКОГО ПОСЕЛЕНИЯ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«__» _____________  2018</w:t>
      </w:r>
      <w:r w:rsidRPr="00C739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г.                                                                                  № ____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с. Бурхун</w:t>
      </w: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r w:rsidRPr="00C739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 утверждении программы</w:t>
      </w:r>
    </w:p>
    <w:p w:rsidR="00C7393D" w:rsidRPr="00C7393D" w:rsidRDefault="00C7393D" w:rsidP="00C7393D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739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комплексного развития  </w:t>
      </w:r>
      <w:proofErr w:type="gramStart"/>
      <w:r w:rsidRPr="00C739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транспортной</w:t>
      </w:r>
      <w:proofErr w:type="gramEnd"/>
    </w:p>
    <w:p w:rsidR="00C7393D" w:rsidRPr="00C7393D" w:rsidRDefault="00C7393D" w:rsidP="00C7393D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93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инфраструктуры  </w:t>
      </w:r>
      <w:r w:rsidRPr="00C7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Бурхунского  </w:t>
      </w: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C7393D" w:rsidRPr="00C7393D" w:rsidRDefault="00C7393D" w:rsidP="00C7393D">
      <w:pPr>
        <w:spacing w:after="0" w:line="240" w:lineRule="auto"/>
        <w:ind w:right="-39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 на  2018-2032</w:t>
      </w:r>
      <w:r w:rsidR="00DF6D17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bookmarkEnd w:id="0"/>
    <w:p w:rsidR="00C7393D" w:rsidRPr="00C7393D" w:rsidRDefault="00C7393D" w:rsidP="00C7393D">
      <w:pPr>
        <w:spacing w:after="0" w:line="240" w:lineRule="auto"/>
        <w:ind w:right="-3970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       Федеральным   законом от 29.12.2014г № 456- ФЗ  «О внесении изменений в Градостроительный кодекс Российской Федерации и отдельные законодательные акты Российской Федерации», в соответствии с пунктом 4 статьи 1 Градостроительного кодекса,  согласно  постановления  Правительства Российской Федерации от 25.12.2015года   №1440 «О разработки комплексных программ развития транспортной инфраструктуры»,  руководствуясь  ст.6 п.8   Устава   Бурхунского  муниципального  образования.</w:t>
      </w:r>
    </w:p>
    <w:p w:rsidR="00C7393D" w:rsidRPr="00C7393D" w:rsidRDefault="00C7393D" w:rsidP="00C7393D">
      <w:pPr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7393D" w:rsidRPr="00C7393D" w:rsidRDefault="00C7393D" w:rsidP="00C7393D">
      <w:pPr>
        <w:suppressAutoHyphens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ПОСТАНОВЛЯЮ: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1.  Утвердить  программу  комплексного развития  транспортной инфраструктуры</w:t>
      </w:r>
      <w:r w:rsidRPr="00C7393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                              </w:t>
      </w:r>
    </w:p>
    <w:p w:rsidR="00C7393D" w:rsidRPr="00C7393D" w:rsidRDefault="00C7393D" w:rsidP="00C7393D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Бурхунского   </w:t>
      </w: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сельск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ого поселения     на период 2018 -2032</w:t>
      </w: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годы</w:t>
      </w:r>
    </w:p>
    <w:p w:rsidR="00C7393D" w:rsidRPr="00C7393D" w:rsidRDefault="00C7393D" w:rsidP="00C7393D">
      <w:pPr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2.   </w:t>
      </w:r>
      <w:proofErr w:type="gramStart"/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Контроль  за</w:t>
      </w:r>
      <w:proofErr w:type="gramEnd"/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исполнением  настоящего постановления оставляю за собой.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  Настоящее постановление опубликовать в газете  «Бурхунский информационный вестник» и разместить на официальном сайте администрации  Бурхунского сельского поселения   и  информационно – телекоммуникационной сети «Интернет»</w:t>
      </w:r>
    </w:p>
    <w:p w:rsidR="00C7393D" w:rsidRPr="00C7393D" w:rsidRDefault="00C7393D" w:rsidP="00C7393D">
      <w:pPr>
        <w:suppressAutoHyphens/>
        <w:spacing w:line="240" w:lineRule="auto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C7393D" w:rsidRPr="00C7393D" w:rsidRDefault="00C7393D" w:rsidP="00C7393D">
      <w:pPr>
        <w:suppressAutoHyphens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</w:t>
      </w: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Глава  Бурхунского  сельского поселения:</w:t>
      </w: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</w:r>
      <w:r w:rsidRPr="00C7393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ab/>
        <w:t xml:space="preserve">                В.А.Степанченко</w:t>
      </w:r>
    </w:p>
    <w:p w:rsidR="00C7393D" w:rsidRPr="00C7393D" w:rsidRDefault="00C7393D" w:rsidP="00C7393D">
      <w:pPr>
        <w:suppressAutoHyphens/>
        <w:jc w:val="center"/>
        <w:rPr>
          <w:rFonts w:ascii="Calibri" w:eastAsia="Calibri" w:hAnsi="Calibri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ind w:right="3685"/>
        <w:rPr>
          <w:rFonts w:ascii="Calibri" w:eastAsia="Calibri" w:hAnsi="Calibri" w:cs="Times New Roman"/>
          <w:kern w:val="1"/>
          <w:sz w:val="20"/>
          <w:szCs w:val="20"/>
          <w:lang w:eastAsia="ar-SA"/>
        </w:rPr>
      </w:pPr>
      <w:r w:rsidRPr="00C7393D">
        <w:rPr>
          <w:rFonts w:ascii="Calibri" w:eastAsia="Calibri" w:hAnsi="Calibri" w:cs="Times New Roman"/>
          <w:b/>
          <w:kern w:val="1"/>
          <w:sz w:val="20"/>
          <w:szCs w:val="20"/>
          <w:lang w:eastAsia="ar-SA"/>
        </w:rPr>
        <w:t xml:space="preserve"> </w:t>
      </w: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</w:t>
      </w: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i/>
          <w:kern w:val="1"/>
          <w:sz w:val="28"/>
          <w:szCs w:val="28"/>
          <w:u w:val="single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r w:rsidRPr="00C7393D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 xml:space="preserve">Программа комплексного развития транспортной инфраструктуры </w:t>
      </w:r>
      <w:r w:rsidRPr="00C7393D">
        <w:rPr>
          <w:rFonts w:ascii="Times New Roman" w:eastAsia="Calibri" w:hAnsi="Times New Roman" w:cs="Times New Roman"/>
          <w:b/>
          <w:i/>
          <w:color w:val="000000"/>
          <w:kern w:val="1"/>
          <w:sz w:val="28"/>
          <w:szCs w:val="28"/>
          <w:u w:val="single"/>
          <w:lang w:eastAsia="ar-SA"/>
        </w:rPr>
        <w:t xml:space="preserve">Бурхунского    </w:t>
      </w:r>
      <w:r w:rsidRPr="00C7393D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>сельского поселения</w:t>
      </w: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>на период 2018 -2032</w:t>
      </w:r>
      <w:r w:rsidRPr="00C7393D"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  <w:t xml:space="preserve"> годы</w:t>
      </w: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8"/>
          <w:szCs w:val="28"/>
          <w:u w:val="single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 xml:space="preserve">                                                         </w:t>
      </w: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 xml:space="preserve">                                                        </w:t>
      </w: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2018</w:t>
      </w:r>
      <w:r w:rsidRPr="00C7393D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год</w:t>
      </w: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lastRenderedPageBreak/>
        <w:t xml:space="preserve">Приложение </w:t>
      </w: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</w:t>
      </w: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Постановлением администрации</w:t>
      </w: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Бурхунского сельского  поселения</w:t>
      </w: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от «__»______  2018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года №  </w:t>
      </w:r>
    </w:p>
    <w:p w:rsidR="00C7393D" w:rsidRPr="00C7393D" w:rsidRDefault="00C7393D" w:rsidP="00C7393D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ПРОГРАММА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комплексного  развития систем транспортной инфраструктуры </w:t>
      </w:r>
      <w:proofErr w:type="gramStart"/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на</w:t>
      </w:r>
      <w:proofErr w:type="gramEnd"/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территории Бурхунского сельского поселения</w:t>
      </w:r>
    </w:p>
    <w:p w:rsid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на 2018 – 2032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годы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1. Паспорт программы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23"/>
        <w:tblW w:w="9889" w:type="dxa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Программа «комплексного развития систем транспортной инфраструктуры на территории  Бурхунского сельского поселения   на 2016-2025 годы (далее – Программа)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C7393D">
                <w:rPr>
                  <w:rFonts w:ascii="Times New Roman" w:eastAsia="Calibri" w:hAnsi="Times New Roman" w:cs="Times New Roman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№ 131-ФЗ</w:t>
              </w:r>
            </w:hyperlink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«Об общих принципах организации местного самоуправления в Российской Федерации», </w:t>
            </w: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 Устав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 Бурхунского сельского поселения, Постановление администрации Бурхунского сельского поселения от «  »     2016 г. №     «О разработке программы комплексного развития транспортной инфраструктуры Бурхунского сельского поселения», Генеральный план Бурхунского сельского поселения.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Заказчик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Бурхунского сельского поселения,     адрес: 665229 Иркутская  обл. Тулунский  р-н, с. Бурхун, ул. Трактовая,  15</w:t>
            </w:r>
          </w:p>
        </w:tc>
      </w:tr>
      <w:tr w:rsidR="00C7393D" w:rsidRPr="00C7393D" w:rsidTr="00C7393D">
        <w:trPr>
          <w:trHeight w:val="5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Специалист администрации Бурхунского  сельского  поселения </w:t>
            </w:r>
          </w:p>
        </w:tc>
      </w:tr>
      <w:tr w:rsidR="00C7393D" w:rsidRPr="00C7393D" w:rsidTr="00C7393D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Комплексное развитие транспортной инфраструктуры Бурхунского сельского поселения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C7393D" w:rsidRPr="00C7393D" w:rsidRDefault="00C7393D" w:rsidP="00C7393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- увеличение протяженности дорог с твердым покрытием;</w:t>
            </w:r>
          </w:p>
          <w:p w:rsidR="00C7393D" w:rsidRPr="00C7393D" w:rsidRDefault="00C7393D" w:rsidP="00C7393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2018 – 2032  годы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Источники финансирования: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  средства местного бюджета: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2018г.  -   350,0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2019г.  –  230,0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2020г.  -   200,0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2021г  -    270,00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2022г –    230,00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2023г.-2032г.-2250,0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Средства местного бюджета на 2018- 2032 годы уточняются при формировании бюджета на очередной финансовый год.</w:t>
            </w:r>
          </w:p>
        </w:tc>
      </w:tr>
      <w:tr w:rsidR="00C7393D" w:rsidRPr="00C7393D" w:rsidTr="00C7393D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-обеспечение надежности и безопасности системы транспортной инфраструктуры.</w:t>
            </w:r>
          </w:p>
        </w:tc>
      </w:tr>
    </w:tbl>
    <w:p w:rsidR="00C7393D" w:rsidRPr="00C7393D" w:rsidRDefault="00C7393D" w:rsidP="00C7393D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100" w:lineRule="atLeast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i/>
          <w:kern w:val="1"/>
          <w:sz w:val="20"/>
          <w:szCs w:val="20"/>
          <w:lang w:eastAsia="ar-SA"/>
        </w:rPr>
        <w:t>Характеристика существующего состояния транспортной инфраструктуры Бурхунского  сельского  поселения.</w:t>
      </w: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i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2.1. Социально — экономическое состояние Бурхунского сельского поселения.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right="142" w:firstLine="720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>Бурхунское муниципальное образование 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Бурхунское  муниципальное  образование наделено статусом сельского поселения Законом Иркутской области «О статусе и границах муниципальных образований Тулунского района Иркутской области»  № 98-оз от 16 декабря 2004 г.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Понятия «сельское поселение», «поселение», «муниципальное образование» </w:t>
      </w:r>
      <w:proofErr w:type="gramStart"/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>по</w:t>
      </w:r>
      <w:proofErr w:type="gramEnd"/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>тексту используются в равной мере для обозначения Бурхунского муниципального образования.</w:t>
      </w:r>
    </w:p>
    <w:p w:rsidR="00C7393D" w:rsidRPr="00C7393D" w:rsidRDefault="00C7393D" w:rsidP="00C7393D">
      <w:pPr>
        <w:widowControl w:val="0"/>
        <w:tabs>
          <w:tab w:val="left" w:pos="6260"/>
        </w:tabs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shd w:val="clear" w:color="auto" w:fill="FFFFFF"/>
          <w:lang w:eastAsia="ar-SA"/>
        </w:rPr>
      </w:pPr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 xml:space="preserve">Граница муниципального образования начинается в точке, расположенной на пересечении ЛЭП-220/500 </w:t>
      </w:r>
      <w:proofErr w:type="spellStart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кВ</w:t>
      </w:r>
      <w:proofErr w:type="spellEnd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 xml:space="preserve"> и автодороги "Гуран - Бурхун". </w:t>
      </w:r>
      <w:proofErr w:type="gramStart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 xml:space="preserve">От этой точки граница идет в северном направлении по ЛЭП-220/500 </w:t>
      </w:r>
      <w:proofErr w:type="spellStart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кВ</w:t>
      </w:r>
      <w:proofErr w:type="spellEnd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, огибая лесоучасток "Узбекский" с западной стороны, и затем по автодороге "</w:t>
      </w:r>
      <w:hyperlink r:id="rId7" w:history="1">
        <w:r w:rsidRPr="00C7393D">
          <w:rPr>
            <w:rFonts w:ascii="Times New Roman" w:eastAsia="Calibri" w:hAnsi="Times New Roman" w:cs="Times New Roman"/>
            <w:iCs/>
            <w:color w:val="0000FF"/>
            <w:kern w:val="1"/>
            <w:sz w:val="20"/>
            <w:szCs w:val="20"/>
            <w:u w:val="single"/>
            <w:lang w:eastAsia="ar-SA"/>
          </w:rPr>
          <w:t>Тулун </w:t>
        </w:r>
      </w:hyperlink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- </w:t>
      </w:r>
      <w:hyperlink r:id="rId8" w:history="1">
        <w:r w:rsidRPr="00C7393D">
          <w:rPr>
            <w:rFonts w:ascii="Times New Roman" w:eastAsia="Calibri" w:hAnsi="Times New Roman" w:cs="Times New Roman"/>
            <w:iCs/>
            <w:color w:val="0000FF"/>
            <w:kern w:val="1"/>
            <w:sz w:val="20"/>
            <w:szCs w:val="20"/>
            <w:u w:val="single"/>
            <w:lang w:eastAsia="ar-SA"/>
          </w:rPr>
          <w:t>Братск </w:t>
        </w:r>
      </w:hyperlink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- </w:t>
      </w:r>
      <w:hyperlink r:id="rId9" w:history="1">
        <w:r w:rsidRPr="00C7393D">
          <w:rPr>
            <w:rFonts w:ascii="Times New Roman" w:eastAsia="Calibri" w:hAnsi="Times New Roman" w:cs="Times New Roman"/>
            <w:iCs/>
            <w:color w:val="0000FF"/>
            <w:kern w:val="1"/>
            <w:sz w:val="20"/>
            <w:szCs w:val="20"/>
            <w:u w:val="single"/>
            <w:lang w:eastAsia="ar-SA"/>
          </w:rPr>
          <w:t>Усть-Кут</w:t>
        </w:r>
      </w:hyperlink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", далее граница следует по границе </w:t>
      </w:r>
      <w:hyperlink r:id="rId10" w:history="1">
        <w:r w:rsidRPr="00C7393D">
          <w:rPr>
            <w:rFonts w:ascii="Times New Roman" w:eastAsia="Calibri" w:hAnsi="Times New Roman" w:cs="Times New Roman"/>
            <w:iCs/>
            <w:color w:val="0000FF"/>
            <w:kern w:val="1"/>
            <w:sz w:val="20"/>
            <w:szCs w:val="20"/>
            <w:u w:val="single"/>
            <w:lang w:eastAsia="ar-SA"/>
          </w:rPr>
          <w:t>Тулунского </w:t>
        </w:r>
      </w:hyperlink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и </w:t>
      </w:r>
      <w:hyperlink r:id="rId11" w:history="1">
        <w:r w:rsidRPr="00C7393D">
          <w:rPr>
            <w:rFonts w:ascii="Times New Roman" w:eastAsia="Calibri" w:hAnsi="Times New Roman" w:cs="Times New Roman"/>
            <w:iCs/>
            <w:color w:val="0000FF"/>
            <w:kern w:val="1"/>
            <w:sz w:val="20"/>
            <w:szCs w:val="20"/>
            <w:u w:val="single"/>
            <w:lang w:eastAsia="ar-SA"/>
          </w:rPr>
          <w:t>Братского </w:t>
        </w:r>
      </w:hyperlink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районов в восточном направлении, огибая лесной квартал 39 Ангуйского лесничества Тулунского лесхоза, граница идет по восточной стороне лесных кварталов 66, 65, 86, 93 Ангуйского лесничества Тулунского лесхоза</w:t>
      </w:r>
      <w:proofErr w:type="gramEnd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 xml:space="preserve">, </w:t>
      </w:r>
      <w:proofErr w:type="gramStart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поворачивает на восток по северной стороне лесного квартала 94, далее по автодороге "Бурхун - Альбин", затем по автодороге к д. Паберега, поворачивает на восток, пересекая пашню, и следует по границе Тулунского и </w:t>
      </w:r>
      <w:proofErr w:type="spellStart"/>
      <w:r w:rsidRPr="00C7393D">
        <w:rPr>
          <w:rFonts w:ascii="Calibri" w:eastAsia="Calibri" w:hAnsi="Calibri" w:cs="Times New Roman"/>
          <w:kern w:val="1"/>
          <w:sz w:val="20"/>
          <w:szCs w:val="20"/>
          <w:lang w:eastAsia="ar-SA"/>
        </w:rPr>
        <w:fldChar w:fldCharType="begin"/>
      </w:r>
      <w:r w:rsidRPr="00C7393D">
        <w:rPr>
          <w:rFonts w:ascii="Calibri" w:eastAsia="Calibri" w:hAnsi="Calibri" w:cs="Times New Roman"/>
          <w:kern w:val="1"/>
          <w:sz w:val="20"/>
          <w:szCs w:val="20"/>
          <w:lang w:eastAsia="ar-SA"/>
        </w:rPr>
        <w:instrText xml:space="preserve"> HYPERLINK "http://irkipedia.ru/content/kuytunskiy_rayon" </w:instrText>
      </w:r>
      <w:r w:rsidRPr="00C7393D">
        <w:rPr>
          <w:rFonts w:ascii="Calibri" w:eastAsia="Calibri" w:hAnsi="Calibri" w:cs="Times New Roman"/>
          <w:kern w:val="1"/>
          <w:sz w:val="20"/>
          <w:szCs w:val="20"/>
          <w:lang w:eastAsia="ar-SA"/>
        </w:rPr>
        <w:fldChar w:fldCharType="separate"/>
      </w:r>
      <w:r w:rsidRPr="00C7393D">
        <w:rPr>
          <w:rFonts w:ascii="Times New Roman" w:eastAsia="Calibri" w:hAnsi="Times New Roman" w:cs="Times New Roman"/>
          <w:iCs/>
          <w:color w:val="0000FF"/>
          <w:kern w:val="1"/>
          <w:sz w:val="20"/>
          <w:szCs w:val="20"/>
          <w:u w:val="single"/>
          <w:lang w:eastAsia="ar-SA"/>
        </w:rPr>
        <w:t>Куйтунского</w:t>
      </w:r>
      <w:proofErr w:type="spellEnd"/>
      <w:r w:rsidRPr="00C7393D">
        <w:rPr>
          <w:rFonts w:ascii="Times New Roman" w:eastAsia="Calibri" w:hAnsi="Times New Roman" w:cs="Times New Roman"/>
          <w:iCs/>
          <w:color w:val="0000FF"/>
          <w:kern w:val="1"/>
          <w:sz w:val="20"/>
          <w:szCs w:val="20"/>
          <w:u w:val="single"/>
          <w:lang w:eastAsia="ar-SA"/>
        </w:rPr>
        <w:t> </w:t>
      </w:r>
      <w:r w:rsidRPr="00C7393D">
        <w:rPr>
          <w:rFonts w:ascii="Times New Roman" w:eastAsia="Calibri" w:hAnsi="Times New Roman" w:cs="Times New Roman"/>
          <w:iCs/>
          <w:color w:val="0000FF"/>
          <w:kern w:val="1"/>
          <w:sz w:val="20"/>
          <w:szCs w:val="20"/>
          <w:u w:val="single"/>
          <w:lang w:eastAsia="ar-SA"/>
        </w:rPr>
        <w:fldChar w:fldCharType="end"/>
      </w:r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>районов в северо-западном, а затем в южном направлениях, здесь граница обходит с южной стороны лесные кварталы 118, 117 Ангуйского лесничества Тулунского лесхоза и, следуя по границе пашни и</w:t>
      </w:r>
      <w:proofErr w:type="gramEnd"/>
      <w:r w:rsidRPr="00C7393D">
        <w:rPr>
          <w:rFonts w:ascii="Times New Roman" w:eastAsia="Calibri" w:hAnsi="Times New Roman" w:cs="Times New Roman"/>
          <w:iCs/>
          <w:color w:val="000000"/>
          <w:kern w:val="1"/>
          <w:sz w:val="20"/>
          <w:szCs w:val="20"/>
          <w:lang w:eastAsia="ar-SA"/>
        </w:rPr>
        <w:t xml:space="preserve"> леса в западном направлении, замыкается на исходной точке.</w:t>
      </w:r>
    </w:p>
    <w:p w:rsidR="00C7393D" w:rsidRPr="00C7393D" w:rsidRDefault="00C7393D" w:rsidP="00C7393D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Сельское поселение расположено на северо-востоке Тулунского района в 12 км  от Братского тракта. Муниципальное образование граничит с двумя сельскими поселениями Гуранским сельским поселением и Октябрьским сельским поселением.</w:t>
      </w:r>
    </w:p>
    <w:p w:rsidR="00C7393D" w:rsidRPr="00C7393D" w:rsidRDefault="00C7393D" w:rsidP="00C7393D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Площадь Бурхунского сельского поселения составляет  29217,16 га.</w:t>
      </w:r>
    </w:p>
    <w:p w:rsidR="00C7393D" w:rsidRPr="00C7393D" w:rsidRDefault="00C7393D" w:rsidP="00C7393D">
      <w:pPr>
        <w:suppressAutoHyphens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noProof/>
          <w:kern w:val="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0A76D6" wp14:editId="4B7DC130">
            <wp:simplePos x="0" y="0"/>
            <wp:positionH relativeFrom="column">
              <wp:posOffset>721360</wp:posOffset>
            </wp:positionH>
            <wp:positionV relativeFrom="paragraph">
              <wp:posOffset>75565</wp:posOffset>
            </wp:positionV>
            <wp:extent cx="3803650" cy="2357120"/>
            <wp:effectExtent l="19050" t="19050" r="6350" b="5080"/>
            <wp:wrapNone/>
            <wp:docPr id="1" name="Рисунок 1" descr="D:\СБОР РАБОЧИЙ СТОЛ\Алгатуйское МО- 2 вариант\Алгатуйское МО ГП иПЗиЗ\ГП\ОМ\Копия Карта транспортной инфраструк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БОР РАБОЧИЙ СТОЛ\Алгатуйское МО- 2 вариант\Алгатуйское МО ГП иПЗиЗ\ГП\ОМ\Копия Карта транспортной инфраструктур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2357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</w:t>
      </w: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Хозяйственная сфера Бурхунского сельского поселения представлена  организациями с непроизводственной сферой деятельности, охватывающими здравоохранение, связь, торговлю, социальное обеспечение, образование, культуру.</w:t>
      </w:r>
    </w:p>
    <w:p w:rsidR="00C7393D" w:rsidRPr="00C7393D" w:rsidRDefault="00C7393D" w:rsidP="00C7393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На территории Бурхунского сельского поселения работают следующие  организации: 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Бурхунская средняя школа,  МДОУ детский сад «Журавлик», МДОУ детский сад «Дюймовочка»,  МКУК «КДЦ с. Бурхун»,  Бурхунский ФАП,  Филиал  почта России,  шесть магазинов.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2.2. Характеристика деятельности в сфере транспорта, оценка транспортного спроса.</w:t>
      </w: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   Транспортно-экономические связи Бурхунского сельского поселения осуществляются только автомобильным видом транспорта. Транспортные предприятия на территории поселения отсутствуют. </w:t>
      </w:r>
      <w:r w:rsidRPr="00C7393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lastRenderedPageBreak/>
        <w:t xml:space="preserve">Основным видом пассажирского транспорта поселения является автобусное сообщение. На территории поселения </w:t>
      </w:r>
      <w:proofErr w:type="gramStart"/>
      <w:r w:rsidRPr="00C7393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действуют два пассажирских автотранспортных Большинство передвижений в поселении приходится</w:t>
      </w:r>
      <w:proofErr w:type="gramEnd"/>
      <w:r w:rsidRPr="00C7393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 на личный транспорт и пешеходные сообщения. В основе оценки транспортного спроса лежит анализ передвижения населения к объектам тяготения. </w:t>
      </w:r>
    </w:p>
    <w:p w:rsidR="00C7393D" w:rsidRPr="00C7393D" w:rsidRDefault="00C7393D" w:rsidP="00C7393D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 xml:space="preserve">Можно выделить основные группы объектов тяготения: 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- объекты социально сферы;  - объекты трудовой деятельности,- узловые объекты транспортной инфраструктуры.</w:t>
      </w: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     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Автомобилизация поселения</w:t>
      </w: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196 единицы/860 человек  в 2017 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году) оценивается как достаточный уровень (при уровне автомобилизации в Российской Федерации 270 единиц на 1000 человек), что обусловлено наличием маршрутного сообщения с г. Тулуном. В основе формирования улично-дорожной сети населенного пункта лежат: основная улица, второстепенные улицы, проезды, въезды, хозяйственные проезды.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 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2.4. Характеристика сети дорог поселения, параметры дорожного движения, оценка качества содержания дорог</w:t>
      </w: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ab/>
        <w:t xml:space="preserve">Дорожно-транспортная сеть поселения состоит из дорог 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val="en-US" w:eastAsia="ar-SA"/>
        </w:rPr>
        <w:t>V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категории, предназначенных не для скоростного движения. Большинство дорог общего пользования местного значения имеют асфальтированное и гравийное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  Бурхунское сельское поселение обладает слабо развитой автомобильной транспортной сетью и находится на отдаленном расстоянии  от города  Тулуна.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15 лет. 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Общая протяжённость дорожной сети составляет 10,206 км. Часть автодорог требует ямочного ремонта, асфальтового покрытия и отсыпки. Характеристика автомобильных дорог дана в таблице 1.</w:t>
      </w:r>
    </w:p>
    <w:tbl>
      <w:tblPr>
        <w:tblpPr w:leftFromText="180" w:rightFromText="180" w:vertAnchor="text" w:horzAnchor="margin" w:tblpY="11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709"/>
        <w:gridCol w:w="850"/>
        <w:gridCol w:w="780"/>
        <w:gridCol w:w="7"/>
        <w:gridCol w:w="706"/>
        <w:gridCol w:w="713"/>
        <w:gridCol w:w="7"/>
        <w:gridCol w:w="764"/>
      </w:tblGrid>
      <w:tr w:rsidR="00C7393D" w:rsidRPr="00C7393D" w:rsidTr="00C7393D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№</w:t>
            </w:r>
          </w:p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7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 автомобильной дороги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Тех.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Кат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Протяж</w:t>
            </w:r>
            <w:proofErr w:type="spell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В том числе по типу покрытия,  мет.</w:t>
            </w:r>
          </w:p>
        </w:tc>
      </w:tr>
      <w:tr w:rsidR="00C7393D" w:rsidRPr="00C7393D" w:rsidTr="00C7393D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Грав</w:t>
            </w:r>
            <w:proofErr w:type="spellEnd"/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spell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пок</w:t>
            </w:r>
            <w:proofErr w:type="spell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Асфальт/бетон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Переход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Грунтов.</w:t>
            </w:r>
          </w:p>
        </w:tc>
      </w:tr>
      <w:tr w:rsidR="00C7393D" w:rsidRPr="00C7393D" w:rsidTr="00C7393D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Дороги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с. Бурхун,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Степная</w:t>
            </w:r>
            <w:proofErr w:type="gramEnd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от дома  № 1 до дома №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с. Бурхун,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Молодёжная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от дома  № 2 до дома №26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5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с. Бурхун, ул. Набережная от дома  № 2 до дома №111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5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с. Бурхун, пер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Больничный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от дома  № 1 до дома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с. Бурхун,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Нагорная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от дома  № 2до дома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д. Паберега, ул. Набережная от дома  № 1 до дома №67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д. Паберега,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ул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Нагорная от дома  № 1 до дома №10а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950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с. Бурхун, ул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Набережная  съезд  от дома № 36 до берега реки 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174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д. Паберега,                        ул. Набережная съезд от дома № 11 до берега реки 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2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с. Бурхун,   переулок между 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Трактовая</w:t>
            </w:r>
            <w:proofErr w:type="gramEnd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от дома № 20 до ул. Молодёжная до  дома №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en-US" w:eastAsia="ar-SA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C7393D" w:rsidRPr="00C7393D" w:rsidTr="00C7393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Итого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10206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8356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1850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C7393D" w:rsidRPr="00C7393D" w:rsidRDefault="00C7393D" w:rsidP="00C7393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 xml:space="preserve">Таблица 1. 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Характеристика автомобильных дорог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lastRenderedPageBreak/>
        <w:t xml:space="preserve">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Автомобильный парк администрации сельского поселения состоит из легкового автом</w:t>
      </w:r>
      <w:r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обиля ВАЗ 21 053. За период 2015-2017</w:t>
      </w: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 и </w:t>
      </w:r>
      <w:proofErr w:type="gramStart"/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авто гаражах</w:t>
      </w:r>
      <w:proofErr w:type="gramEnd"/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принадлежащих собственникам.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Оценка уровня автомобилизации населения на территории Бурхунского сельского поселения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tbl>
      <w:tblPr>
        <w:tblW w:w="9595" w:type="dxa"/>
        <w:jc w:val="center"/>
        <w:tblInd w:w="-502" w:type="dxa"/>
        <w:tblLook w:val="04A0" w:firstRow="1" w:lastRow="0" w:firstColumn="1" w:lastColumn="0" w:noHBand="0" w:noVBand="1"/>
      </w:tblPr>
      <w:tblGrid>
        <w:gridCol w:w="687"/>
        <w:gridCol w:w="5246"/>
        <w:gridCol w:w="1273"/>
        <w:gridCol w:w="1120"/>
        <w:gridCol w:w="1269"/>
      </w:tblGrid>
      <w:tr w:rsidR="00C7393D" w:rsidRPr="00C7393D" w:rsidTr="00C7393D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5</w:t>
            </w: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6</w:t>
            </w: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год (факт)</w:t>
            </w:r>
          </w:p>
        </w:tc>
      </w:tr>
      <w:tr w:rsidR="00C7393D" w:rsidRPr="00C7393D" w:rsidTr="00C7393D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Общая численность населения, тыс.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861</w:t>
            </w:r>
          </w:p>
        </w:tc>
      </w:tr>
      <w:tr w:rsidR="00C7393D" w:rsidRPr="00C7393D" w:rsidTr="00C7393D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Количество автомобилей у населения, ед.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196</w:t>
            </w:r>
          </w:p>
        </w:tc>
      </w:tr>
      <w:tr w:rsidR="00C7393D" w:rsidRPr="00C7393D" w:rsidTr="00C7393D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Уровень автомобилизации населения, ед./1000 чел.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168,7</w:t>
            </w:r>
          </w:p>
        </w:tc>
      </w:tr>
    </w:tbl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2.6. Характеристика работы транспортных средств общего пользования, включая анализ пассажиропотока</w:t>
      </w: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Передвижение по территории населенного пункта сельского поселения осуществляется с использованием личного транспорта либо в пешем порядке. Автобусное движение между населенным пунктом и городом организовано в соответствии с расписанием. Информация об объемах пассажирских перевозок необходимая для анализа пассажиропотока отсутствует.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2.7. Характеристика пешеходного и велосипедного передвижения.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Для передвижения пешеходов предусмотрены тротуары преимущественно в асфальтовом 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2.8. Характеристика движения грузовых транспортных средств.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Транспортных организаций осуществляющих грузовые перевозки на территории сельского поселения не имеется.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  <w:t>2.9. Анализ уровня безопасности дорожного движения.</w:t>
      </w:r>
    </w:p>
    <w:p w:rsidR="00C7393D" w:rsidRPr="00C7393D" w:rsidRDefault="00C7393D" w:rsidP="00C7393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C7393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C7393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выливом</w:t>
      </w:r>
      <w:proofErr w:type="spellEnd"/>
      <w:r w:rsidRPr="00C7393D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) опасных химических веществ, взрывом горючих жидкостей и сжиженных газов возможны. </w:t>
      </w:r>
    </w:p>
    <w:p w:rsidR="00C7393D" w:rsidRPr="00C7393D" w:rsidRDefault="00C7393D" w:rsidP="00C7393D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snapToGrid w:val="0"/>
          <w:color w:val="000000"/>
          <w:kern w:val="1"/>
          <w:sz w:val="20"/>
          <w:szCs w:val="20"/>
          <w:lang w:eastAsia="ar-SA"/>
        </w:rPr>
        <w:t xml:space="preserve">  На территории Бурхунского сельского поселения </w:t>
      </w: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>железнодорожный транспорт отсутствует.</w:t>
      </w:r>
    </w:p>
    <w:p w:rsidR="00C7393D" w:rsidRPr="00C7393D" w:rsidRDefault="00C7393D" w:rsidP="00C7393D">
      <w:pPr>
        <w:suppressAutoHyphens/>
        <w:spacing w:after="0" w:line="240" w:lineRule="auto"/>
        <w:ind w:right="142" w:firstLine="540"/>
        <w:jc w:val="both"/>
        <w:rPr>
          <w:rFonts w:ascii="Times New Roman" w:eastAsia="Calibri" w:hAnsi="Times New Roman" w:cs="Times New Roman"/>
          <w:snapToGrid w:val="0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snapToGrid w:val="0"/>
          <w:color w:val="000000"/>
          <w:kern w:val="1"/>
          <w:sz w:val="20"/>
          <w:szCs w:val="20"/>
          <w:lang w:eastAsia="ar-SA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C7393D" w:rsidRPr="00C7393D" w:rsidRDefault="00C7393D" w:rsidP="00C7393D">
      <w:pPr>
        <w:suppressAutoHyphens/>
        <w:spacing w:after="0" w:line="240" w:lineRule="auto"/>
        <w:ind w:right="142" w:firstLine="708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snapToGrid w:val="0"/>
          <w:color w:val="000000"/>
          <w:kern w:val="1"/>
          <w:sz w:val="20"/>
          <w:szCs w:val="20"/>
          <w:lang w:eastAsia="ar-SA"/>
        </w:rPr>
        <w:t>Крупными авариями на автотранспорте могут быть дорожно-транспортные аварии с участием пассажирских автобусов и частных автомашин с числом пострадавших и погибших 5 человек.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эффективности,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2015 года на территории Бурхунского сельского поселения не зарегистрировано. 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Таблица 2.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C7393D" w:rsidRPr="00C7393D" w:rsidTr="00C7393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Год</w:t>
            </w:r>
          </w:p>
        </w:tc>
      </w:tr>
      <w:tr w:rsidR="00C7393D" w:rsidRPr="00C7393D" w:rsidTr="00C7393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2015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2017</w:t>
            </w:r>
          </w:p>
        </w:tc>
      </w:tr>
      <w:tr w:rsidR="00C7393D" w:rsidRPr="00C7393D" w:rsidTr="00C7393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 xml:space="preserve">Количество аварий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C7393D" w:rsidRPr="00C7393D" w:rsidTr="00C7393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196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18</w:t>
            </w: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173</w:t>
            </w:r>
          </w:p>
        </w:tc>
      </w:tr>
    </w:tbl>
    <w:p w:rsidR="00C7393D" w:rsidRPr="00C7393D" w:rsidRDefault="00C7393D" w:rsidP="00C7393D">
      <w:pPr>
        <w:keepNext/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  <w:t xml:space="preserve">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Рассмотрим характерные факторы, неблагоприятно влияющие на окружающую среду и здоровье.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ar-SA"/>
        </w:rPr>
        <w:t>Загрязнение атмосферы.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диоксин</w:t>
      </w:r>
      <w:proofErr w:type="spellEnd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 аллергическим заболеваниям.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ar-SA"/>
        </w:rPr>
        <w:t>Воздействие шума.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 Это приводит к росту сердечнососудистых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Учитывая сложившуюся планировочную структуру сельского поселения и характер дорожно-транспортной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. </w:t>
      </w:r>
    </w:p>
    <w:p w:rsidR="00C7393D" w:rsidRPr="00C7393D" w:rsidRDefault="00C7393D" w:rsidP="00C7393D">
      <w:pPr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7393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Технико-экономические показатели генерального плана Бурхунского сельского поселения  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399"/>
        <w:gridCol w:w="1720"/>
        <w:gridCol w:w="1668"/>
        <w:gridCol w:w="1591"/>
      </w:tblGrid>
      <w:tr w:rsidR="00C7393D" w:rsidRPr="00C7393D" w:rsidTr="00C7393D">
        <w:trPr>
          <w:trHeight w:hRule="exact" w:val="1035"/>
          <w:tblHeader/>
        </w:trPr>
        <w:tc>
          <w:tcPr>
            <w:tcW w:w="1585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Современное состояние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Первая очередь строительства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Расчётный срок</w:t>
            </w:r>
          </w:p>
        </w:tc>
      </w:tr>
      <w:tr w:rsidR="00C7393D" w:rsidRPr="00C7393D" w:rsidTr="00C7393D">
        <w:trPr>
          <w:trHeight w:val="377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Транспортная инфраструктура</w:t>
            </w:r>
          </w:p>
        </w:tc>
      </w:tr>
      <w:tr w:rsidR="00C7393D" w:rsidRPr="00C7393D" w:rsidTr="00C7393D">
        <w:tc>
          <w:tcPr>
            <w:tcW w:w="1585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Протяженность дорог, в том числе: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893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10,206</w:t>
            </w:r>
          </w:p>
        </w:tc>
      </w:tr>
      <w:tr w:rsidR="00C7393D" w:rsidRPr="00C7393D" w:rsidTr="00C7393D">
        <w:tc>
          <w:tcPr>
            <w:tcW w:w="1585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893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2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10,206</w:t>
            </w:r>
          </w:p>
        </w:tc>
      </w:tr>
      <w:tr w:rsidR="00C7393D" w:rsidRPr="00C7393D" w:rsidTr="00C7393D">
        <w:tc>
          <w:tcPr>
            <w:tcW w:w="1585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-общего пользования областного значения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21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2" w:type="pct"/>
            <w:shd w:val="clear" w:color="auto" w:fill="auto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7393D" w:rsidRPr="00C7393D" w:rsidTr="00C7393D">
        <w:tc>
          <w:tcPr>
            <w:tcW w:w="15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-общего пользования федерального значения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</w:tr>
    </w:tbl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proofErr w:type="gramStart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Основными  документами,  определяющими порядок функционирования и развития транспортной инфраструктуры являются</w:t>
      </w:r>
      <w:proofErr w:type="gramEnd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: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1. Градостроительный кодекс РФ от 29.12.2004г. №190-ФЗ (ред. от 30.12.2015г.);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6. Генеральный план Бурхунского сельского поселения, утвержден решением собрания депутатов Бурхунского муниципального образования от 09.12.2013г. № 15;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numPr>
          <w:ilvl w:val="0"/>
          <w:numId w:val="17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i/>
          <w:kern w:val="1"/>
          <w:sz w:val="20"/>
          <w:szCs w:val="20"/>
          <w:lang w:eastAsia="ar-SA"/>
        </w:rPr>
        <w:t>Прогноз транспортного спроса, изменение объемов и характера передвижения населения и перевозок грузов на территории поселения</w:t>
      </w:r>
      <w:r w:rsidRPr="00C7393D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3.1. Прогноз социально-экономического и градостроительного развития поселения.</w:t>
      </w:r>
    </w:p>
    <w:p w:rsidR="00C7393D" w:rsidRPr="00C7393D" w:rsidRDefault="00C7393D" w:rsidP="00C7393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lastRenderedPageBreak/>
        <w:t>числе молодых семей, что в свою очередь будет способствовать восстановлению процессов естественного прироста населения.</w:t>
      </w:r>
    </w:p>
    <w:p w:rsidR="00C7393D" w:rsidRPr="00C7393D" w:rsidRDefault="00C7393D" w:rsidP="00C73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Бурхунского сельского поселения расположено три населенный пунктов, в которых </w:t>
      </w:r>
      <w:proofErr w:type="spellStart"/>
      <w:r w:rsidRPr="00C739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проживает</w:t>
      </w:r>
      <w:r w:rsidR="0048467D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spellEnd"/>
      <w:r w:rsidR="00484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состоянию на 01.01.2018 года-</w:t>
      </w:r>
      <w:r w:rsidRPr="00C73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861 человек, в том числе: трудоспособного возраста – 645 человек, дети до 18-летнего возраста – 216 человек.</w:t>
      </w:r>
    </w:p>
    <w:p w:rsidR="00C7393D" w:rsidRPr="00C7393D" w:rsidRDefault="00C7393D" w:rsidP="00C73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3D">
        <w:rPr>
          <w:rFonts w:ascii="Times New Roman" w:eastAsia="Times New Roman" w:hAnsi="Times New Roman" w:cs="Times New Roman"/>
          <w:sz w:val="20"/>
          <w:szCs w:val="20"/>
          <w:lang w:eastAsia="ru-RU"/>
        </w:rPr>
        <w:t>Динамика роста населения приведена в таблице 3.</w:t>
      </w:r>
    </w:p>
    <w:p w:rsidR="00C7393D" w:rsidRPr="00C7393D" w:rsidRDefault="00C7393D" w:rsidP="00C7393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Таблица 3.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371"/>
        <w:gridCol w:w="1298"/>
        <w:gridCol w:w="1298"/>
        <w:gridCol w:w="1298"/>
        <w:gridCol w:w="1298"/>
      </w:tblGrid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№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LineNumbers/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48467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48467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48467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48467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2017</w:t>
            </w:r>
          </w:p>
        </w:tc>
      </w:tr>
      <w:tr w:rsidR="00C7393D" w:rsidRPr="00C7393D" w:rsidTr="00C7393D">
        <w:trPr>
          <w:trHeight w:val="567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</w:tr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17</w:t>
            </w:r>
          </w:p>
        </w:tc>
      </w:tr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0,17</w:t>
            </w:r>
          </w:p>
        </w:tc>
      </w:tr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Число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12</w:t>
            </w:r>
          </w:p>
        </w:tc>
      </w:tr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0,12</w:t>
            </w:r>
          </w:p>
        </w:tc>
      </w:tr>
      <w:tr w:rsidR="00C7393D" w:rsidRPr="00C7393D" w:rsidTr="00C7393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+10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+5</w:t>
            </w:r>
          </w:p>
        </w:tc>
      </w:tr>
    </w:tbl>
    <w:p w:rsidR="00C7393D" w:rsidRPr="00C7393D" w:rsidRDefault="00C7393D" w:rsidP="00C7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Причинами роста численности населения являются многие факторы, в том числе положительные  показатели миграционного прироста.</w:t>
      </w:r>
    </w:p>
    <w:p w:rsidR="00C7393D" w:rsidRPr="00C7393D" w:rsidRDefault="00C7393D" w:rsidP="00C7393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Из большего числа нормативных критериев (обеспеченность школой, детским дошкольным учреждением, инженерными сетями, дорогами и др.) наиболее приоритетным является обеспеченность жителей жильём, состоянием дорог.  </w:t>
      </w:r>
    </w:p>
    <w:p w:rsidR="00C7393D" w:rsidRPr="00C7393D" w:rsidRDefault="00C7393D" w:rsidP="00C7393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>Общая жилая площадь в Бурхунском сельском поселении составляет 13357м</w:t>
      </w: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vertAlign w:val="superscript"/>
          <w:lang w:eastAsia="ar-SA"/>
        </w:rPr>
        <w:t>2</w:t>
      </w:r>
      <w:r w:rsidRPr="00C7393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, ветхого жилья нет. </w:t>
      </w: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В настоящее время обеспеченность общей площадью по Бурхунскому сельскому поселению  равен  15,5м</w:t>
      </w:r>
      <w:proofErr w:type="gramStart"/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vertAlign w:val="superscript"/>
          <w:lang w:eastAsia="ar-SA"/>
        </w:rPr>
        <w:t>2</w:t>
      </w:r>
      <w:proofErr w:type="gramEnd"/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/чел.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Cs/>
          <w:kern w:val="1"/>
          <w:sz w:val="20"/>
          <w:szCs w:val="20"/>
          <w:lang w:eastAsia="ar-SA"/>
        </w:rPr>
        <w:t>Население Бурхунского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4846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ТЕХНИКО-ЭКОНОМИЧЕСКИЕ ПОКАЗАТЕЛИ ГЕНЕРАЛЬНОГО ПЛАНА</w:t>
      </w:r>
    </w:p>
    <w:p w:rsidR="00C7393D" w:rsidRPr="00C7393D" w:rsidRDefault="00C7393D" w:rsidP="0048467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>БУРХУНСКОГО СЕЛЬСКОГО ПОСЕЛЕНИЯ</w:t>
      </w:r>
    </w:p>
    <w:p w:rsidR="00C7393D" w:rsidRPr="00C7393D" w:rsidRDefault="00C7393D" w:rsidP="00C7393D">
      <w:pPr>
        <w:widowControl w:val="0"/>
        <w:suppressAutoHyphens/>
        <w:spacing w:after="0" w:line="240" w:lineRule="auto"/>
        <w:ind w:left="540" w:right="-464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"/>
        <w:gridCol w:w="4705"/>
        <w:gridCol w:w="1431"/>
        <w:gridCol w:w="1431"/>
        <w:gridCol w:w="1173"/>
      </w:tblGrid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val="en-US"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№ </w:t>
            </w:r>
          </w:p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proofErr w:type="gramStart"/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п</w:t>
            </w:r>
            <w:proofErr w:type="gramEnd"/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/п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Единица измерения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Современное состояние 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Расчетный срок</w:t>
            </w:r>
          </w:p>
        </w:tc>
      </w:tr>
      <w:tr w:rsidR="00C7393D" w:rsidRPr="00C7393D" w:rsidTr="00C7393D">
        <w:trPr>
          <w:trHeight w:val="21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Территория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</w:t>
            </w:r>
            <w:proofErr w:type="spellStart"/>
            <w:r w:rsidRPr="00C7393D">
              <w:rPr>
                <w:rFonts w:ascii="Times New Roman" w:eastAsia="Times New Roman" w:hAnsi="Times New Roman" w:cs="Courier New"/>
                <w:lang w:val="en-US" w:eastAsia="ru-RU"/>
              </w:rPr>
              <w:t>ыс</w:t>
            </w:r>
            <w:proofErr w:type="spellEnd"/>
            <w:r w:rsidRPr="00C7393D">
              <w:rPr>
                <w:rFonts w:ascii="Times New Roman" w:eastAsia="Times New Roman" w:hAnsi="Times New Roman" w:cs="Courier New"/>
                <w:lang w:val="en-US" w:eastAsia="ru-RU"/>
              </w:rPr>
              <w:t>.</w:t>
            </w: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 га/%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29 217,</w:t>
            </w:r>
            <w:r w:rsidRPr="00C7393D">
              <w:rPr>
                <w:rFonts w:ascii="Times New Roman" w:eastAsia="Times New Roman" w:hAnsi="Times New Roman" w:cs="Times New Roman"/>
                <w:b/>
                <w:lang w:eastAsia="x-none"/>
              </w:rPr>
              <w:t>12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29 217,</w:t>
            </w:r>
            <w:r w:rsidRPr="00C7393D">
              <w:rPr>
                <w:rFonts w:ascii="Times New Roman" w:eastAsia="Times New Roman" w:hAnsi="Times New Roman" w:cs="Times New Roman"/>
                <w:b/>
                <w:lang w:eastAsia="x-none"/>
              </w:rPr>
              <w:t>12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7393D">
              <w:rPr>
                <w:rFonts w:ascii="Times New Roman" w:eastAsia="Times New Roman" w:hAnsi="Times New Roman" w:cs="Times New Roman"/>
                <w:lang w:val="en-US" w:eastAsia="ru-RU"/>
              </w:rPr>
              <w:t>.1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Зона застройки индивидуальными жилыми домами  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val="en-US" w:eastAsia="ru-RU"/>
              </w:rPr>
              <w:t>1.</w:t>
            </w: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Зона объектов общественно-делового назначения  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7393D">
              <w:rPr>
                <w:rFonts w:ascii="Times New Roman" w:eastAsia="Times New Roman" w:hAnsi="Times New Roman" w:cs="Times New Roman"/>
                <w:lang w:val="en-US" w:eastAsia="ru-RU"/>
              </w:rPr>
              <w:t>.3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производственных объектов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7393D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объектов коммунально-складского назначения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сельскохозяйственных угодий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2 388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2 388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объектов сельскохозяйственного назначения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15,87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15,87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природного ландшафта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10072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10072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лесов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16101,6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16101,6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Территории</w:t>
            </w:r>
            <w:proofErr w:type="gramEnd"/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захоронениями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Зона объектов инженерной инфраструктуры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Водные объекты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337,7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337,7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393D" w:rsidRPr="00C7393D" w:rsidTr="00C7393D">
        <w:trPr>
          <w:trHeight w:val="660"/>
          <w:jc w:val="center"/>
        </w:trPr>
        <w:tc>
          <w:tcPr>
            <w:tcW w:w="842" w:type="dxa"/>
            <w:vMerge w:val="restart"/>
          </w:tcPr>
          <w:p w:rsidR="00C7393D" w:rsidRPr="00C7393D" w:rsidRDefault="00C7393D" w:rsidP="00C739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 2.1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Общая численность постоянного населения муниципального образования, в том числе: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чел.</w:t>
            </w:r>
          </w:p>
          <w:p w:rsidR="00C7393D" w:rsidRPr="00C7393D" w:rsidRDefault="00C7393D" w:rsidP="00C7393D">
            <w:pPr>
              <w:spacing w:before="40" w:after="4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1034</w:t>
            </w:r>
          </w:p>
        </w:tc>
      </w:tr>
      <w:tr w:rsidR="00C7393D" w:rsidRPr="00C7393D" w:rsidTr="00C7393D">
        <w:trPr>
          <w:trHeight w:val="40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с. Бурхун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</w:tr>
      <w:tr w:rsidR="00C7393D" w:rsidRPr="00C7393D" w:rsidTr="00C7393D">
        <w:trPr>
          <w:trHeight w:val="29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Calibri" w:hAnsi="Times New Roman" w:cs="Times New Roman"/>
                <w:lang w:eastAsia="ru-RU"/>
              </w:rPr>
              <w:t>д. Александровка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C7393D" w:rsidRPr="00C7393D" w:rsidTr="00C7393D">
        <w:trPr>
          <w:trHeight w:val="40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Calibri" w:hAnsi="Times New Roman" w:cs="Times New Roman"/>
                <w:lang w:eastAsia="ru-RU"/>
              </w:rPr>
              <w:t>д. Паберега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Средняя плотность населения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чел./кв. 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3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Жилищный фонд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Жилищный фонд -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тыс. м</w:t>
            </w:r>
            <w:proofErr w:type="gramStart"/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2</w:t>
            </w:r>
            <w:proofErr w:type="gram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 общей площади 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13,3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23,8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Из общего жилищного фонда: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13,3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3.4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Убыль жилищного фонда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0,4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3.5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Из общего объёма убыли жилищного фонда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убыль </w:t>
            </w:r>
            <w:proofErr w:type="gram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по</w:t>
            </w:r>
            <w:proofErr w:type="gram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: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 техническому состоянию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тыс. м</w:t>
            </w:r>
            <w:proofErr w:type="gramStart"/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2</w:t>
            </w:r>
            <w:proofErr w:type="gram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 общей площади квартир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0,4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3.6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тыс. м</w:t>
            </w:r>
            <w:proofErr w:type="gramStart"/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2</w:t>
            </w:r>
            <w:proofErr w:type="gram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. общей площади квартир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13,3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3.7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Новое жилищное строительство -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- 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10,9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3.8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Структура нового жилищного строительства по этажности: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- 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10,9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4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4.1.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4.2.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Общеобразовательные школы (училище) 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4.3.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Учреждения культуры и искусства 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4.4.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Учреждения здравоохранения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2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4.5.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Объекты физической культуры и спорта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4.6.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Учреждения, предприятия и организации связи, управления и финансирования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4.7.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Административные учреждения, предприятия торговли, общественного питания и бытового обслуживания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5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Транспортная инфраструктура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Протяженность автомобильных дорог федерального значения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Courier New" w:eastAsia="Times New Roman" w:hAnsi="Courier New" w:cs="Times New Roman"/>
                <w:lang w:val="x-none" w:eastAsia="x-none"/>
              </w:rPr>
              <w:t>км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 общего пользования местного значения (передаваемых в муниципальную собственность района)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tabs>
                <w:tab w:val="center" w:pos="1264"/>
              </w:tabs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28,94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5.3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Протяженность прочих дорог (бесхозных, полевых, лесных)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tabs>
                <w:tab w:val="center" w:pos="1264"/>
              </w:tabs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52,18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Merge w:val="restart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5.4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Автодороги местного значения (улицы и подъезды) на территории Бурхунского МО в границах населенных пунктов, в том числе: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с. Бурхун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Calibri" w:hAnsi="Times New Roman" w:cs="Times New Roman"/>
                <w:lang w:eastAsia="ru-RU"/>
              </w:rPr>
              <w:t>д. Александровка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Merge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Calibri" w:hAnsi="Times New Roman" w:cs="Times New Roman"/>
                <w:lang w:eastAsia="ru-RU"/>
              </w:rPr>
              <w:t>с. Паберега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6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 xml:space="preserve">Инженерная инфраструктура и </w:t>
            </w: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lastRenderedPageBreak/>
              <w:t>благоустройство территории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lastRenderedPageBreak/>
              <w:t>6.1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Водоснабжение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6.1.1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Водопотребление -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 м</w:t>
            </w:r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3</w:t>
            </w:r>
            <w:r w:rsidRPr="00C7393D">
              <w:rPr>
                <w:rFonts w:ascii="Times New Roman" w:eastAsia="Times New Roman" w:hAnsi="Times New Roman" w:cs="Courier New"/>
                <w:lang w:eastAsia="ru-RU"/>
              </w:rPr>
              <w:t>/</w:t>
            </w:r>
            <w:proofErr w:type="spell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сут</w:t>
            </w:r>
            <w:proofErr w:type="spell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.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0,24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 на хозяйственно-бытовые нужды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C739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0,20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6.1.5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Протяженность сетей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км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Канализация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6.2.1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Общее поступление сточных вод -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тыс. м</w:t>
            </w:r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3</w:t>
            </w: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/ </w:t>
            </w:r>
            <w:proofErr w:type="spell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сут</w:t>
            </w:r>
            <w:proofErr w:type="spellEnd"/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0,21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 хозяйственно-бытовые сточные воды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»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0,19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 сточные воды от местной промышленности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»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0,02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6.2.2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Протяженность сетей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км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6.3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Энергоснабжение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6.3.1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Электроснабжение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6.3.1.1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Годовое потребление электроэнергии, всего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 xml:space="preserve">млн. </w:t>
            </w:r>
            <w:proofErr w:type="spell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кВтч</w:t>
            </w:r>
            <w:proofErr w:type="spellEnd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/год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767,8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  <w:t>6.3.2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Теплоснабжение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  <w:t>6.3.2.1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Тепловая нагрузка жилищно-коммунального сектора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Гкал/час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5,35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lang w:val="en-US" w:bidi="en-US"/>
              </w:rPr>
            </w:pPr>
            <w:r w:rsidRPr="00C7393D">
              <w:rPr>
                <w:rFonts w:ascii="Times New Roman" w:eastAsia="Times New Roman" w:hAnsi="Times New Roman" w:cs="Times New Roman"/>
                <w:bCs/>
                <w:i/>
                <w:iCs/>
                <w:lang w:val="en-US" w:bidi="en-US"/>
              </w:rPr>
              <w:t>6.3.3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Газоснабжение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468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bidi="en-US"/>
              </w:rPr>
              <w:t>6.3.2.1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Расход природного газа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млн</w:t>
            </w:r>
            <w:proofErr w:type="gram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.м</w:t>
            </w:r>
            <w:proofErr w:type="gramEnd"/>
            <w:r w:rsidRPr="00C7393D">
              <w:rPr>
                <w:rFonts w:ascii="Times New Roman" w:eastAsia="Times New Roman" w:hAnsi="Times New Roman" w:cs="Courier New"/>
                <w:vertAlign w:val="superscript"/>
                <w:lang w:eastAsia="ru-RU"/>
              </w:rPr>
              <w:t>3</w:t>
            </w:r>
            <w:r w:rsidRPr="00C7393D">
              <w:rPr>
                <w:rFonts w:ascii="Times New Roman" w:eastAsia="Times New Roman" w:hAnsi="Times New Roman" w:cs="Courier New"/>
                <w:lang w:eastAsia="ru-RU"/>
              </w:rPr>
              <w:t>/ год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0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6.4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Инженерная подготовка территории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6.4.1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Устройство водонапорной башни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7</w:t>
            </w:r>
          </w:p>
        </w:tc>
        <w:tc>
          <w:tcPr>
            <w:tcW w:w="5141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b/>
                <w:lang w:eastAsia="ru-RU"/>
              </w:rPr>
              <w:t>Санитарная очистка территории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29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spacing w:before="40" w:after="4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Объем бытовых отходов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tabs>
                <w:tab w:val="center" w:pos="126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C7393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/год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н/д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  <w:vAlign w:val="center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Санкционированные свалки</w:t>
            </w:r>
          </w:p>
        </w:tc>
        <w:tc>
          <w:tcPr>
            <w:tcW w:w="1559" w:type="dxa"/>
            <w:vAlign w:val="center"/>
          </w:tcPr>
          <w:p w:rsidR="00C7393D" w:rsidRPr="00C7393D" w:rsidRDefault="00C7393D" w:rsidP="00C7393D">
            <w:pPr>
              <w:widowControl w:val="0"/>
              <w:tabs>
                <w:tab w:val="center" w:pos="126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 xml:space="preserve">ед. / </w:t>
            </w:r>
            <w:proofErr w:type="gramStart"/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3/4,5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93D">
              <w:rPr>
                <w:rFonts w:ascii="Times New Roman" w:eastAsia="Times New Roman" w:hAnsi="Times New Roman" w:cs="Times New Roman"/>
                <w:lang w:eastAsia="ru-RU"/>
              </w:rPr>
              <w:t>-/-</w:t>
            </w: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8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b/>
                <w:lang w:eastAsia="ru-RU"/>
              </w:rPr>
              <w:t>Ритуальное обслуживание населения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b/>
                <w:lang w:eastAsia="ru-RU"/>
              </w:rPr>
            </w:pPr>
          </w:p>
        </w:tc>
      </w:tr>
      <w:tr w:rsidR="00C7393D" w:rsidRPr="00C7393D" w:rsidTr="00C7393D">
        <w:trPr>
          <w:trHeight w:val="20"/>
          <w:jc w:val="center"/>
        </w:trPr>
        <w:tc>
          <w:tcPr>
            <w:tcW w:w="842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8.1</w:t>
            </w:r>
          </w:p>
        </w:tc>
        <w:tc>
          <w:tcPr>
            <w:tcW w:w="5141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Общее количество кладбищ</w:t>
            </w:r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proofErr w:type="spellStart"/>
            <w:proofErr w:type="gramStart"/>
            <w:r w:rsidRPr="00C7393D">
              <w:rPr>
                <w:rFonts w:ascii="Times New Roman" w:eastAsia="Times New Roman" w:hAnsi="Times New Roman" w:cs="Courier New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3</w:t>
            </w:r>
          </w:p>
        </w:tc>
        <w:tc>
          <w:tcPr>
            <w:tcW w:w="1276" w:type="dxa"/>
          </w:tcPr>
          <w:p w:rsidR="00C7393D" w:rsidRPr="00C7393D" w:rsidRDefault="00C7393D" w:rsidP="00C7393D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C7393D">
              <w:rPr>
                <w:rFonts w:ascii="Times New Roman" w:eastAsia="Times New Roman" w:hAnsi="Times New Roman" w:cs="Courier New"/>
                <w:lang w:eastAsia="ru-RU"/>
              </w:rPr>
              <w:t>-</w:t>
            </w:r>
          </w:p>
        </w:tc>
      </w:tr>
    </w:tbl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ar-SA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3.3. Прогноз развития транспортно</w:t>
      </w:r>
      <w:r w:rsidR="00672FF6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й</w:t>
      </w: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 инфраструктуры по видам транспорта.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автомобильный</w:t>
      </w:r>
      <w:proofErr w:type="gramEnd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48467D" w:rsidP="0048467D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                                                 </w:t>
      </w:r>
      <w:r w:rsidR="00C7393D"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3.4. Прогноз развития дорожной сети поселения.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ремонта, 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</w:t>
      </w: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3.5. Прогноз уровня автомобилизации, параметров дорожного движения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 w:bidi="ru-RU"/>
        </w:rPr>
        <w:t>Прогноз изменения уровня автомобилизации и количества автомобилей у населения на территории  Бурхунского сельского поселения</w:t>
      </w:r>
    </w:p>
    <w:p w:rsidR="00C7393D" w:rsidRPr="00C7393D" w:rsidRDefault="00C7393D" w:rsidP="00C7393D">
      <w:pPr>
        <w:suppressAutoHyphens/>
        <w:spacing w:after="0" w:line="240" w:lineRule="auto"/>
        <w:ind w:firstLine="4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</w:p>
    <w:tbl>
      <w:tblPr>
        <w:tblW w:w="9999" w:type="dxa"/>
        <w:jc w:val="center"/>
        <w:tblInd w:w="-285" w:type="dxa"/>
        <w:tblLook w:val="04A0" w:firstRow="1" w:lastRow="0" w:firstColumn="1" w:lastColumn="0" w:noHBand="0" w:noVBand="1"/>
      </w:tblPr>
      <w:tblGrid>
        <w:gridCol w:w="443"/>
        <w:gridCol w:w="3636"/>
        <w:gridCol w:w="1184"/>
        <w:gridCol w:w="1184"/>
        <w:gridCol w:w="1184"/>
        <w:gridCol w:w="1184"/>
        <w:gridCol w:w="1184"/>
      </w:tblGrid>
      <w:tr w:rsidR="00C7393D" w:rsidRPr="00C7393D" w:rsidTr="00C7393D">
        <w:trPr>
          <w:trHeight w:val="67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№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2016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2017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2018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2019 год (прогноз)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0"/>
                <w:szCs w:val="20"/>
                <w:lang w:eastAsia="ar-SA"/>
              </w:rPr>
              <w:t>2020 год (прогноз)</w:t>
            </w:r>
          </w:p>
        </w:tc>
      </w:tr>
      <w:tr w:rsidR="00C7393D" w:rsidRPr="00C7393D" w:rsidTr="00C7393D">
        <w:trPr>
          <w:trHeight w:val="273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Общая численность населения, тыс.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974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974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974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974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974</w:t>
            </w:r>
          </w:p>
        </w:tc>
      </w:tr>
      <w:tr w:rsidR="00C7393D" w:rsidRPr="00C7393D" w:rsidTr="00C7393D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Количество автомобилей у населения, ед.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    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D" w:rsidRPr="00C7393D" w:rsidRDefault="00C7393D" w:rsidP="00C7393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jc w:val="center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3D" w:rsidRPr="00C7393D" w:rsidRDefault="00C7393D" w:rsidP="00C7393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jc w:val="center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jc w:val="center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93D" w:rsidRPr="00C7393D" w:rsidRDefault="00C7393D" w:rsidP="00C7393D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jc w:val="center"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200</w:t>
            </w:r>
          </w:p>
        </w:tc>
      </w:tr>
      <w:tr w:rsidR="00C7393D" w:rsidRPr="00C7393D" w:rsidTr="00C7393D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Уровень автомобилизации населения, ед./1000 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205</w:t>
            </w:r>
          </w:p>
        </w:tc>
      </w:tr>
    </w:tbl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4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3.6. Прогноз показателей безопасности дорожного движения.</w:t>
      </w:r>
    </w:p>
    <w:p w:rsidR="00C7393D" w:rsidRPr="00C7393D" w:rsidRDefault="00C7393D" w:rsidP="00C7393D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C7393D" w:rsidRPr="00C7393D" w:rsidRDefault="00C7393D" w:rsidP="00C7393D">
      <w:pPr>
        <w:suppressAutoHyphens/>
        <w:spacing w:after="0" w:line="240" w:lineRule="auto"/>
        <w:ind w:firstLine="420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Факторами, влияющими на снижение аварийности станут обеспечение </w:t>
      </w:r>
      <w:proofErr w:type="gramStart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контроля за</w:t>
      </w:r>
      <w:proofErr w:type="gramEnd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7393D" w:rsidRPr="00C7393D" w:rsidRDefault="00C7393D" w:rsidP="00C7393D">
      <w:pPr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3.7. Прогноз негативного воздействия транспортной инфраструктуры на окружающую среду и здоровье человека.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C7393D">
        <w:rPr>
          <w:rFonts w:ascii="Times New Roman" w:eastAsia="Arial" w:hAnsi="Times New Roman" w:cs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C7393D">
        <w:rPr>
          <w:rFonts w:ascii="Times New Roman" w:eastAsia="Arial" w:hAnsi="Times New Roman" w:cs="Times New Roman"/>
          <w:iCs/>
          <w:kern w:val="1"/>
          <w:sz w:val="20"/>
          <w:szCs w:val="20"/>
          <w:lang w:eastAsia="ar-SA"/>
        </w:rPr>
        <w:t>загрязнение атмосферы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 </w:t>
      </w:r>
      <w:proofErr w:type="gramStart"/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инфраструктуры</w:t>
      </w:r>
      <w:proofErr w:type="gramEnd"/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 с последующим выбором предлагаемого к реализации варианта.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 - 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 xml:space="preserve">   </w:t>
      </w:r>
      <w:proofErr w:type="gramStart"/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center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5.1 Мероприятия по развитию сети дорог поселения</w:t>
      </w: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</w:t>
      </w: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p w:rsidR="00672FF6" w:rsidRDefault="00C7393D" w:rsidP="00C7393D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                         </w:t>
      </w:r>
    </w:p>
    <w:p w:rsidR="00C7393D" w:rsidRPr="00C7393D" w:rsidRDefault="00C7393D" w:rsidP="00672FF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lastRenderedPageBreak/>
        <w:t>ПЕРЕЧЕНЬ</w:t>
      </w:r>
    </w:p>
    <w:p w:rsidR="00C7393D" w:rsidRPr="00C7393D" w:rsidRDefault="00C7393D" w:rsidP="00672FF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672FF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>программных мероприятий Программы комплексного развития систем транспортной инфраструктуры на территории Бурхунс</w:t>
      </w:r>
      <w:r w:rsidR="00672FF6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>кого сельского поселения на 2018 – 2032</w:t>
      </w:r>
      <w:r w:rsidRPr="00C7393D"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  <w:t xml:space="preserve"> годы</w:t>
      </w:r>
    </w:p>
    <w:p w:rsidR="00C7393D" w:rsidRPr="00C7393D" w:rsidRDefault="00C7393D" w:rsidP="00C7393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0"/>
          <w:szCs w:val="20"/>
          <w:lang w:eastAsia="ar-SA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75"/>
        <w:gridCol w:w="3826"/>
        <w:gridCol w:w="1700"/>
        <w:gridCol w:w="1278"/>
        <w:gridCol w:w="2688"/>
      </w:tblGrid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Сроки реализации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Объем финансирования, тыс. руб.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Ответственный </w:t>
            </w: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за реализацию мероприятия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с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.Б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урхун Ул. Набережная от магазина до дома до водонапорной башни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350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с. Бурхун,   переулок между 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Трактовая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 от дома № 20 до ул. Молодёжная до  дома № 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с. Бурхун, 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Молодёжная</w:t>
            </w:r>
            <w:proofErr w:type="gramEnd"/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 xml:space="preserve"> от дома  № 2 до дома №15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Ул. </w:t>
            </w:r>
            <w:proofErr w:type="gramStart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Степная</w:t>
            </w:r>
            <w:proofErr w:type="gramEnd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 от дома № 20, до дома № 28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270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д</w:t>
            </w:r>
            <w:proofErr w:type="gramStart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.П</w:t>
            </w:r>
            <w:proofErr w:type="gramEnd"/>
            <w:r w:rsidRPr="00C7393D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аберега Ул.Набережная, от дома № 58  до дома № 67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  <w:tr w:rsidR="00C7393D" w:rsidRPr="00C7393D" w:rsidTr="00C7393D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672FF6" w:rsidP="00672FF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672FF6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Ремонт автомобильных дорог </w:t>
            </w:r>
            <w:r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Бурхунского</w:t>
            </w:r>
            <w:r w:rsidRPr="00672FF6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сельского поселения местного значения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2023</w:t>
            </w:r>
            <w:r w:rsidR="00672FF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-2032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7393D" w:rsidRPr="00C7393D" w:rsidRDefault="00672FF6" w:rsidP="00C7393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r w:rsidR="00C7393D"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393D" w:rsidRPr="00C7393D" w:rsidRDefault="00C7393D" w:rsidP="00C7393D">
            <w:pPr>
              <w:suppressAutoHyphens/>
              <w:rPr>
                <w:rFonts w:ascii="Calibri" w:eastAsia="Calibri" w:hAnsi="Calibri" w:cs="Times New Roman"/>
                <w:kern w:val="1"/>
                <w:sz w:val="20"/>
                <w:szCs w:val="20"/>
                <w:lang w:eastAsia="ar-SA"/>
              </w:rPr>
            </w:pPr>
            <w:r w:rsidRPr="00C7393D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Администрация  сельского поселения</w:t>
            </w:r>
          </w:p>
        </w:tc>
      </w:tr>
    </w:tbl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6. 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</w:r>
    </w:p>
    <w:p w:rsidR="00C7393D" w:rsidRPr="00C7393D" w:rsidRDefault="00C7393D" w:rsidP="00C7393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  <w:r w:rsidRPr="00C7393D"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672FF6" w:rsidRPr="00672FF6" w:rsidRDefault="00672FF6" w:rsidP="00672FF6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672FF6">
        <w:rPr>
          <w:rFonts w:ascii="Times New Roman" w:hAnsi="Times New Roman"/>
          <w:b/>
        </w:rPr>
        <w:t>7. Предложения по институционным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672FF6" w:rsidRPr="00672FF6" w:rsidRDefault="00672FF6" w:rsidP="00672FF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p w:rsidR="00672FF6" w:rsidRPr="00672FF6" w:rsidRDefault="00672FF6" w:rsidP="00672F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7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Бурхунского</w:t>
      </w:r>
      <w:r w:rsidRPr="0067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осуществляет общий </w:t>
      </w:r>
      <w:proofErr w:type="gramStart"/>
      <w:r w:rsidRPr="00672F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72F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реализации мероприятий Программы, а также организационные и методические функции.</w:t>
      </w:r>
    </w:p>
    <w:p w:rsidR="00C7393D" w:rsidRPr="00C7393D" w:rsidRDefault="00C7393D" w:rsidP="00C7393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:rsidR="00FD1C0F" w:rsidRDefault="00FD1C0F"/>
    <w:sectPr w:rsidR="00FD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>
    <w:nsid w:val="34EE3E8F"/>
    <w:multiLevelType w:val="hybridMultilevel"/>
    <w:tmpl w:val="60A4E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F240BF4"/>
    <w:multiLevelType w:val="multilevel"/>
    <w:tmpl w:val="753E6B5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43A16F2"/>
    <w:multiLevelType w:val="multilevel"/>
    <w:tmpl w:val="0419001D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BD"/>
    <w:rsid w:val="00352C1C"/>
    <w:rsid w:val="0048467D"/>
    <w:rsid w:val="004E43BD"/>
    <w:rsid w:val="00672FF6"/>
    <w:rsid w:val="00C7393D"/>
    <w:rsid w:val="00DF6D17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0"/>
    <w:link w:val="11"/>
    <w:qFormat/>
    <w:rsid w:val="00C7393D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7393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7393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7393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7393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7393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7393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7393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7393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C7393D"/>
  </w:style>
  <w:style w:type="character" w:customStyle="1" w:styleId="13">
    <w:name w:val="Основной шрифт абзаца1"/>
    <w:rsid w:val="00C7393D"/>
  </w:style>
  <w:style w:type="character" w:customStyle="1" w:styleId="WW8Num2z0">
    <w:name w:val="WW8Num2z0"/>
    <w:rsid w:val="00C7393D"/>
    <w:rPr>
      <w:rFonts w:ascii="Symbol" w:hAnsi="Symbol" w:cs="Symbol"/>
    </w:rPr>
  </w:style>
  <w:style w:type="character" w:customStyle="1" w:styleId="WW8Num3z0">
    <w:name w:val="WW8Num3z0"/>
    <w:rsid w:val="00C7393D"/>
    <w:rPr>
      <w:rFonts w:cs="Times New Roman"/>
    </w:rPr>
  </w:style>
  <w:style w:type="character" w:customStyle="1" w:styleId="WW8Num6z0">
    <w:name w:val="WW8Num6z0"/>
    <w:rsid w:val="00C7393D"/>
    <w:rPr>
      <w:rFonts w:ascii="Symbol" w:hAnsi="Symbol" w:cs="Symbol"/>
    </w:rPr>
  </w:style>
  <w:style w:type="character" w:customStyle="1" w:styleId="WW8Num10z0">
    <w:name w:val="WW8Num10z0"/>
    <w:rsid w:val="00C7393D"/>
    <w:rPr>
      <w:rFonts w:ascii="Symbol" w:hAnsi="Symbol" w:cs="OpenSymbol"/>
    </w:rPr>
  </w:style>
  <w:style w:type="character" w:customStyle="1" w:styleId="WW8Num11z0">
    <w:name w:val="WW8Num11z0"/>
    <w:rsid w:val="00C7393D"/>
    <w:rPr>
      <w:rFonts w:ascii="Symbol" w:hAnsi="Symbol" w:cs="OpenSymbol"/>
    </w:rPr>
  </w:style>
  <w:style w:type="character" w:customStyle="1" w:styleId="WW8Num12z0">
    <w:name w:val="WW8Num12z0"/>
    <w:rsid w:val="00C7393D"/>
    <w:rPr>
      <w:rFonts w:ascii="Symbol" w:hAnsi="Symbol" w:cs="OpenSymbol"/>
    </w:rPr>
  </w:style>
  <w:style w:type="character" w:customStyle="1" w:styleId="31">
    <w:name w:val="Основной шрифт абзаца3"/>
    <w:rsid w:val="00C7393D"/>
  </w:style>
  <w:style w:type="character" w:customStyle="1" w:styleId="WW8Num1z0">
    <w:name w:val="WW8Num1z0"/>
    <w:rsid w:val="00C7393D"/>
    <w:rPr>
      <w:rFonts w:ascii="Symbol" w:hAnsi="Symbol" w:cs="OpenSymbol"/>
    </w:rPr>
  </w:style>
  <w:style w:type="character" w:customStyle="1" w:styleId="WW8Num6z1">
    <w:name w:val="WW8Num6z1"/>
    <w:rsid w:val="00C7393D"/>
    <w:rPr>
      <w:rFonts w:ascii="Courier New" w:hAnsi="Courier New" w:cs="Courier New"/>
    </w:rPr>
  </w:style>
  <w:style w:type="character" w:customStyle="1" w:styleId="WW8Num6z2">
    <w:name w:val="WW8Num6z2"/>
    <w:rsid w:val="00C7393D"/>
    <w:rPr>
      <w:rFonts w:ascii="Wingdings" w:hAnsi="Wingdings" w:cs="Wingdings"/>
    </w:rPr>
  </w:style>
  <w:style w:type="character" w:customStyle="1" w:styleId="21">
    <w:name w:val="Основной шрифт абзаца2"/>
    <w:rsid w:val="00C7393D"/>
  </w:style>
  <w:style w:type="character" w:customStyle="1" w:styleId="HTML">
    <w:name w:val="Стандартный HTML Знак"/>
    <w:rsid w:val="00C7393D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C7393D"/>
    <w:rPr>
      <w:b/>
      <w:bCs/>
      <w:color w:val="008000"/>
    </w:rPr>
  </w:style>
  <w:style w:type="character" w:styleId="a5">
    <w:name w:val="Hyperlink"/>
    <w:rsid w:val="00C7393D"/>
    <w:rPr>
      <w:color w:val="0000FF"/>
      <w:u w:val="single"/>
    </w:rPr>
  </w:style>
  <w:style w:type="character" w:customStyle="1" w:styleId="a6">
    <w:name w:val="Основной текст Знак"/>
    <w:rsid w:val="00C7393D"/>
    <w:rPr>
      <w:sz w:val="22"/>
      <w:szCs w:val="22"/>
    </w:rPr>
  </w:style>
  <w:style w:type="character" w:customStyle="1" w:styleId="a7">
    <w:name w:val="Красная строка Знак"/>
    <w:rsid w:val="00C7393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7393D"/>
    <w:rPr>
      <w:sz w:val="16"/>
      <w:szCs w:val="16"/>
    </w:rPr>
  </w:style>
  <w:style w:type="character" w:customStyle="1" w:styleId="WW-Absatz-Standardschriftart111111111">
    <w:name w:val="WW-Absatz-Standardschriftart111111111"/>
    <w:rsid w:val="00C7393D"/>
  </w:style>
  <w:style w:type="character" w:customStyle="1" w:styleId="apple-style-span">
    <w:name w:val="apple-style-span"/>
    <w:basedOn w:val="21"/>
    <w:rsid w:val="00C7393D"/>
  </w:style>
  <w:style w:type="character" w:customStyle="1" w:styleId="S">
    <w:name w:val="S_Обычный Знак"/>
    <w:rsid w:val="00C7393D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C7393D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C7393D"/>
    <w:rPr>
      <w:rFonts w:cs="Times New Roman"/>
      <w:vertAlign w:val="superscript"/>
    </w:rPr>
  </w:style>
  <w:style w:type="character" w:customStyle="1" w:styleId="a9">
    <w:name w:val="Текст сноски Знак"/>
    <w:rsid w:val="00C7393D"/>
    <w:rPr>
      <w:lang w:val="ru-RU" w:eastAsia="ar-SA" w:bidi="ar-SA"/>
    </w:rPr>
  </w:style>
  <w:style w:type="character" w:customStyle="1" w:styleId="14">
    <w:name w:val="Номер страницы1"/>
    <w:rsid w:val="00C7393D"/>
    <w:rPr>
      <w:rFonts w:cs="Times New Roman"/>
    </w:rPr>
  </w:style>
  <w:style w:type="character" w:customStyle="1" w:styleId="aa">
    <w:name w:val="Нижний колонтитул Знак"/>
    <w:uiPriority w:val="99"/>
    <w:rsid w:val="00C7393D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C7393D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C739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C7393D"/>
  </w:style>
  <w:style w:type="character" w:customStyle="1" w:styleId="ad">
    <w:name w:val="Название Знак"/>
    <w:rsid w:val="00C7393D"/>
    <w:rPr>
      <w:rFonts w:ascii="Times New Roman" w:eastAsia="Times New Roman" w:hAnsi="Times New Roman" w:cs="Times New Roman"/>
      <w:sz w:val="24"/>
    </w:rPr>
  </w:style>
  <w:style w:type="character" w:styleId="ae">
    <w:name w:val="Strong"/>
    <w:uiPriority w:val="22"/>
    <w:qFormat/>
    <w:rsid w:val="00C7393D"/>
    <w:rPr>
      <w:b/>
      <w:bCs/>
    </w:rPr>
  </w:style>
  <w:style w:type="character" w:customStyle="1" w:styleId="af">
    <w:name w:val="Маркеры списка"/>
    <w:rsid w:val="00C7393D"/>
    <w:rPr>
      <w:rFonts w:ascii="OpenSymbol" w:eastAsia="OpenSymbol" w:hAnsi="OpenSymbol" w:cs="OpenSymbol"/>
    </w:rPr>
  </w:style>
  <w:style w:type="character" w:customStyle="1" w:styleId="ListLabel1">
    <w:name w:val="ListLabel 1"/>
    <w:rsid w:val="00C7393D"/>
    <w:rPr>
      <w:rFonts w:cs="Symbol"/>
    </w:rPr>
  </w:style>
  <w:style w:type="character" w:customStyle="1" w:styleId="ListLabel2">
    <w:name w:val="ListLabel 2"/>
    <w:rsid w:val="00C7393D"/>
    <w:rPr>
      <w:rFonts w:cs="Times New Roman"/>
    </w:rPr>
  </w:style>
  <w:style w:type="character" w:customStyle="1" w:styleId="ListLabel3">
    <w:name w:val="ListLabel 3"/>
    <w:rsid w:val="00C7393D"/>
    <w:rPr>
      <w:rFonts w:cs="OpenSymbol"/>
    </w:rPr>
  </w:style>
  <w:style w:type="character" w:customStyle="1" w:styleId="af0">
    <w:name w:val="Символ нумерации"/>
    <w:rsid w:val="00C7393D"/>
  </w:style>
  <w:style w:type="paragraph" w:customStyle="1" w:styleId="af1">
    <w:name w:val="Заголовок"/>
    <w:basedOn w:val="a"/>
    <w:next w:val="a0"/>
    <w:rsid w:val="00C7393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C7393D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C7393D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C7393D"/>
    <w:rPr>
      <w:rFonts w:cs="Mangal"/>
    </w:rPr>
  </w:style>
  <w:style w:type="paragraph" w:customStyle="1" w:styleId="33">
    <w:name w:val="Название3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C7393D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C7393D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C7393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C7393D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7393D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C7393D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C7393D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C7393D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C7393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7393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7393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7393D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7393D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C7393D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C7393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C7393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C7393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C7393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C7393D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C7393D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C7393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C7393D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C7393D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C7393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739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C7393D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C7393D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C7393D"/>
    <w:rPr>
      <w:rFonts w:ascii="Tahoma" w:eastAsia="Calibri" w:hAnsi="Tahoma" w:cs="Times New Roman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C7393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C7393D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739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e">
    <w:name w:val="основной текст"/>
    <w:basedOn w:val="a"/>
    <w:rsid w:val="00C7393D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C73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C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C739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7393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C739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C7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C7393D"/>
    <w:pPr>
      <w:suppressAutoHyphens/>
    </w:pPr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C7393D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C7393D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Oaieaaaa">
    <w:name w:val="Oaiea (aa?a)"/>
    <w:basedOn w:val="a"/>
    <w:rsid w:val="00C7393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26">
    <w:name w:val="Body Text Indent 2"/>
    <w:basedOn w:val="a"/>
    <w:link w:val="211"/>
    <w:rsid w:val="00C7393D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211">
    <w:name w:val="Основной текст с отступом 2 Знак1"/>
    <w:basedOn w:val="a1"/>
    <w:link w:val="26"/>
    <w:rsid w:val="00C7393D"/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0"/>
    <w:link w:val="11"/>
    <w:qFormat/>
    <w:rsid w:val="00C7393D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qFormat/>
    <w:rsid w:val="00C7393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C7393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C7393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C7393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C7393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7393D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rsid w:val="00C7393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C7393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C7393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C7393D"/>
  </w:style>
  <w:style w:type="character" w:customStyle="1" w:styleId="13">
    <w:name w:val="Основной шрифт абзаца1"/>
    <w:rsid w:val="00C7393D"/>
  </w:style>
  <w:style w:type="character" w:customStyle="1" w:styleId="WW8Num2z0">
    <w:name w:val="WW8Num2z0"/>
    <w:rsid w:val="00C7393D"/>
    <w:rPr>
      <w:rFonts w:ascii="Symbol" w:hAnsi="Symbol" w:cs="Symbol"/>
    </w:rPr>
  </w:style>
  <w:style w:type="character" w:customStyle="1" w:styleId="WW8Num3z0">
    <w:name w:val="WW8Num3z0"/>
    <w:rsid w:val="00C7393D"/>
    <w:rPr>
      <w:rFonts w:cs="Times New Roman"/>
    </w:rPr>
  </w:style>
  <w:style w:type="character" w:customStyle="1" w:styleId="WW8Num6z0">
    <w:name w:val="WW8Num6z0"/>
    <w:rsid w:val="00C7393D"/>
    <w:rPr>
      <w:rFonts w:ascii="Symbol" w:hAnsi="Symbol" w:cs="Symbol"/>
    </w:rPr>
  </w:style>
  <w:style w:type="character" w:customStyle="1" w:styleId="WW8Num10z0">
    <w:name w:val="WW8Num10z0"/>
    <w:rsid w:val="00C7393D"/>
    <w:rPr>
      <w:rFonts w:ascii="Symbol" w:hAnsi="Symbol" w:cs="OpenSymbol"/>
    </w:rPr>
  </w:style>
  <w:style w:type="character" w:customStyle="1" w:styleId="WW8Num11z0">
    <w:name w:val="WW8Num11z0"/>
    <w:rsid w:val="00C7393D"/>
    <w:rPr>
      <w:rFonts w:ascii="Symbol" w:hAnsi="Symbol" w:cs="OpenSymbol"/>
    </w:rPr>
  </w:style>
  <w:style w:type="character" w:customStyle="1" w:styleId="WW8Num12z0">
    <w:name w:val="WW8Num12z0"/>
    <w:rsid w:val="00C7393D"/>
    <w:rPr>
      <w:rFonts w:ascii="Symbol" w:hAnsi="Symbol" w:cs="OpenSymbol"/>
    </w:rPr>
  </w:style>
  <w:style w:type="character" w:customStyle="1" w:styleId="31">
    <w:name w:val="Основной шрифт абзаца3"/>
    <w:rsid w:val="00C7393D"/>
  </w:style>
  <w:style w:type="character" w:customStyle="1" w:styleId="WW8Num1z0">
    <w:name w:val="WW8Num1z0"/>
    <w:rsid w:val="00C7393D"/>
    <w:rPr>
      <w:rFonts w:ascii="Symbol" w:hAnsi="Symbol" w:cs="OpenSymbol"/>
    </w:rPr>
  </w:style>
  <w:style w:type="character" w:customStyle="1" w:styleId="WW8Num6z1">
    <w:name w:val="WW8Num6z1"/>
    <w:rsid w:val="00C7393D"/>
    <w:rPr>
      <w:rFonts w:ascii="Courier New" w:hAnsi="Courier New" w:cs="Courier New"/>
    </w:rPr>
  </w:style>
  <w:style w:type="character" w:customStyle="1" w:styleId="WW8Num6z2">
    <w:name w:val="WW8Num6z2"/>
    <w:rsid w:val="00C7393D"/>
    <w:rPr>
      <w:rFonts w:ascii="Wingdings" w:hAnsi="Wingdings" w:cs="Wingdings"/>
    </w:rPr>
  </w:style>
  <w:style w:type="character" w:customStyle="1" w:styleId="21">
    <w:name w:val="Основной шрифт абзаца2"/>
    <w:rsid w:val="00C7393D"/>
  </w:style>
  <w:style w:type="character" w:customStyle="1" w:styleId="HTML">
    <w:name w:val="Стандартный HTML Знак"/>
    <w:rsid w:val="00C7393D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C7393D"/>
    <w:rPr>
      <w:b/>
      <w:bCs/>
      <w:color w:val="008000"/>
    </w:rPr>
  </w:style>
  <w:style w:type="character" w:styleId="a5">
    <w:name w:val="Hyperlink"/>
    <w:rsid w:val="00C7393D"/>
    <w:rPr>
      <w:color w:val="0000FF"/>
      <w:u w:val="single"/>
    </w:rPr>
  </w:style>
  <w:style w:type="character" w:customStyle="1" w:styleId="a6">
    <w:name w:val="Основной текст Знак"/>
    <w:rsid w:val="00C7393D"/>
    <w:rPr>
      <w:sz w:val="22"/>
      <w:szCs w:val="22"/>
    </w:rPr>
  </w:style>
  <w:style w:type="character" w:customStyle="1" w:styleId="a7">
    <w:name w:val="Красная строка Знак"/>
    <w:rsid w:val="00C7393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7393D"/>
    <w:rPr>
      <w:sz w:val="16"/>
      <w:szCs w:val="16"/>
    </w:rPr>
  </w:style>
  <w:style w:type="character" w:customStyle="1" w:styleId="WW-Absatz-Standardschriftart111111111">
    <w:name w:val="WW-Absatz-Standardschriftart111111111"/>
    <w:rsid w:val="00C7393D"/>
  </w:style>
  <w:style w:type="character" w:customStyle="1" w:styleId="apple-style-span">
    <w:name w:val="apple-style-span"/>
    <w:basedOn w:val="21"/>
    <w:rsid w:val="00C7393D"/>
  </w:style>
  <w:style w:type="character" w:customStyle="1" w:styleId="S">
    <w:name w:val="S_Обычный Знак"/>
    <w:rsid w:val="00C7393D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C7393D"/>
    <w:rPr>
      <w:sz w:val="24"/>
      <w:szCs w:val="24"/>
      <w:lang w:val="ru-RU" w:eastAsia="ar-SA" w:bidi="ar-SA"/>
    </w:rPr>
  </w:style>
  <w:style w:type="character" w:customStyle="1" w:styleId="a8">
    <w:name w:val="Символ сноски"/>
    <w:rsid w:val="00C7393D"/>
    <w:rPr>
      <w:rFonts w:cs="Times New Roman"/>
      <w:vertAlign w:val="superscript"/>
    </w:rPr>
  </w:style>
  <w:style w:type="character" w:customStyle="1" w:styleId="a9">
    <w:name w:val="Текст сноски Знак"/>
    <w:rsid w:val="00C7393D"/>
    <w:rPr>
      <w:lang w:val="ru-RU" w:eastAsia="ar-SA" w:bidi="ar-SA"/>
    </w:rPr>
  </w:style>
  <w:style w:type="character" w:customStyle="1" w:styleId="14">
    <w:name w:val="Номер страницы1"/>
    <w:rsid w:val="00C7393D"/>
    <w:rPr>
      <w:rFonts w:cs="Times New Roman"/>
    </w:rPr>
  </w:style>
  <w:style w:type="character" w:customStyle="1" w:styleId="aa">
    <w:name w:val="Нижний колонтитул Знак"/>
    <w:uiPriority w:val="99"/>
    <w:rsid w:val="00C7393D"/>
    <w:rPr>
      <w:sz w:val="24"/>
      <w:szCs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C7393D"/>
    <w:rPr>
      <w:sz w:val="24"/>
      <w:szCs w:val="24"/>
      <w:lang w:val="ru-RU" w:eastAsia="ar-SA" w:bidi="ar-SA"/>
    </w:rPr>
  </w:style>
  <w:style w:type="character" w:customStyle="1" w:styleId="ac">
    <w:name w:val="Текст выноски Знак"/>
    <w:rsid w:val="00C739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C7393D"/>
  </w:style>
  <w:style w:type="character" w:customStyle="1" w:styleId="ad">
    <w:name w:val="Название Знак"/>
    <w:rsid w:val="00C7393D"/>
    <w:rPr>
      <w:rFonts w:ascii="Times New Roman" w:eastAsia="Times New Roman" w:hAnsi="Times New Roman" w:cs="Times New Roman"/>
      <w:sz w:val="24"/>
    </w:rPr>
  </w:style>
  <w:style w:type="character" w:styleId="ae">
    <w:name w:val="Strong"/>
    <w:uiPriority w:val="22"/>
    <w:qFormat/>
    <w:rsid w:val="00C7393D"/>
    <w:rPr>
      <w:b/>
      <w:bCs/>
    </w:rPr>
  </w:style>
  <w:style w:type="character" w:customStyle="1" w:styleId="af">
    <w:name w:val="Маркеры списка"/>
    <w:rsid w:val="00C7393D"/>
    <w:rPr>
      <w:rFonts w:ascii="OpenSymbol" w:eastAsia="OpenSymbol" w:hAnsi="OpenSymbol" w:cs="OpenSymbol"/>
    </w:rPr>
  </w:style>
  <w:style w:type="character" w:customStyle="1" w:styleId="ListLabel1">
    <w:name w:val="ListLabel 1"/>
    <w:rsid w:val="00C7393D"/>
    <w:rPr>
      <w:rFonts w:cs="Symbol"/>
    </w:rPr>
  </w:style>
  <w:style w:type="character" w:customStyle="1" w:styleId="ListLabel2">
    <w:name w:val="ListLabel 2"/>
    <w:rsid w:val="00C7393D"/>
    <w:rPr>
      <w:rFonts w:cs="Times New Roman"/>
    </w:rPr>
  </w:style>
  <w:style w:type="character" w:customStyle="1" w:styleId="ListLabel3">
    <w:name w:val="ListLabel 3"/>
    <w:rsid w:val="00C7393D"/>
    <w:rPr>
      <w:rFonts w:cs="OpenSymbol"/>
    </w:rPr>
  </w:style>
  <w:style w:type="character" w:customStyle="1" w:styleId="af0">
    <w:name w:val="Символ нумерации"/>
    <w:rsid w:val="00C7393D"/>
  </w:style>
  <w:style w:type="paragraph" w:customStyle="1" w:styleId="af1">
    <w:name w:val="Заголовок"/>
    <w:basedOn w:val="a"/>
    <w:next w:val="a0"/>
    <w:rsid w:val="00C7393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rsid w:val="00C7393D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Основной текст Знак1"/>
    <w:basedOn w:val="a1"/>
    <w:link w:val="a0"/>
    <w:rsid w:val="00C7393D"/>
    <w:rPr>
      <w:rFonts w:ascii="Calibri" w:eastAsia="Calibri" w:hAnsi="Calibri" w:cs="Times New Roman"/>
      <w:kern w:val="1"/>
      <w:lang w:eastAsia="ar-SA"/>
    </w:rPr>
  </w:style>
  <w:style w:type="paragraph" w:styleId="af2">
    <w:name w:val="List"/>
    <w:basedOn w:val="a0"/>
    <w:rsid w:val="00C7393D"/>
    <w:rPr>
      <w:rFonts w:cs="Mangal"/>
    </w:rPr>
  </w:style>
  <w:style w:type="paragraph" w:customStyle="1" w:styleId="33">
    <w:name w:val="Название3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3">
    <w:name w:val="Название2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6">
    <w:name w:val="Название1"/>
    <w:basedOn w:val="a"/>
    <w:rsid w:val="00C7393D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C7393D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C7393D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3">
    <w:name w:val="Знак Знак Знак Знак"/>
    <w:basedOn w:val="a"/>
    <w:rsid w:val="00C7393D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C7393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Красная строка1"/>
    <w:basedOn w:val="a0"/>
    <w:rsid w:val="00C7393D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C7393D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4">
    <w:name w:val="Знак Знак Знак Знак Знак Знак Знак"/>
    <w:basedOn w:val="a"/>
    <w:rsid w:val="00C7393D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5">
    <w:name w:val="Содержимое таблицы"/>
    <w:basedOn w:val="a"/>
    <w:rsid w:val="00C7393D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a">
    <w:name w:val="Абзац списка1"/>
    <w:basedOn w:val="a"/>
    <w:rsid w:val="00C7393D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b">
    <w:name w:val="Без интервала1"/>
    <w:rsid w:val="00C7393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7393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7393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7393D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7393D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c">
    <w:name w:val="Текст сноски1"/>
    <w:basedOn w:val="a"/>
    <w:rsid w:val="00C7393D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6">
    <w:name w:val="footer"/>
    <w:basedOn w:val="a"/>
    <w:link w:val="1d"/>
    <w:uiPriority w:val="99"/>
    <w:rsid w:val="00C7393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Нижний колонтитул Знак1"/>
    <w:basedOn w:val="a1"/>
    <w:link w:val="af6"/>
    <w:uiPriority w:val="99"/>
    <w:rsid w:val="00C7393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e"/>
    <w:uiPriority w:val="99"/>
    <w:rsid w:val="00C7393D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e">
    <w:name w:val="Верхний колонтитул Знак1"/>
    <w:basedOn w:val="a1"/>
    <w:link w:val="af7"/>
    <w:uiPriority w:val="99"/>
    <w:rsid w:val="00C7393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"/>
    <w:rsid w:val="00C7393D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">
    <w:name w:val="Текст выноски1"/>
    <w:basedOn w:val="a"/>
    <w:rsid w:val="00C7393D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8">
    <w:name w:val="Title"/>
    <w:basedOn w:val="a"/>
    <w:next w:val="af9"/>
    <w:link w:val="1f0"/>
    <w:qFormat/>
    <w:rsid w:val="00C7393D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0">
    <w:name w:val="Название Знак1"/>
    <w:basedOn w:val="a1"/>
    <w:link w:val="af8"/>
    <w:rsid w:val="00C7393D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9">
    <w:name w:val="Subtitle"/>
    <w:basedOn w:val="af1"/>
    <w:next w:val="a0"/>
    <w:link w:val="afa"/>
    <w:qFormat/>
    <w:rsid w:val="00C7393D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rsid w:val="00C7393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739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rsid w:val="00C7393D"/>
    <w:pPr>
      <w:jc w:val="center"/>
    </w:pPr>
    <w:rPr>
      <w:b/>
      <w:bCs/>
    </w:rPr>
  </w:style>
  <w:style w:type="paragraph" w:styleId="afc">
    <w:name w:val="Balloon Text"/>
    <w:basedOn w:val="a"/>
    <w:link w:val="1f1"/>
    <w:rsid w:val="00C7393D"/>
    <w:pPr>
      <w:suppressAutoHyphens/>
      <w:spacing w:after="0" w:line="240" w:lineRule="auto"/>
    </w:pPr>
    <w:rPr>
      <w:rFonts w:ascii="Tahoma" w:eastAsia="Calibri" w:hAnsi="Tahoma" w:cs="Times New Roman"/>
      <w:kern w:val="1"/>
      <w:sz w:val="16"/>
      <w:szCs w:val="16"/>
      <w:lang w:eastAsia="ar-SA"/>
    </w:rPr>
  </w:style>
  <w:style w:type="character" w:customStyle="1" w:styleId="1f1">
    <w:name w:val="Текст выноски Знак1"/>
    <w:basedOn w:val="a1"/>
    <w:link w:val="afc"/>
    <w:rsid w:val="00C7393D"/>
    <w:rPr>
      <w:rFonts w:ascii="Tahoma" w:eastAsia="Calibri" w:hAnsi="Tahoma" w:cs="Times New Roman"/>
      <w:kern w:val="1"/>
      <w:sz w:val="16"/>
      <w:szCs w:val="16"/>
      <w:lang w:eastAsia="ar-SA"/>
    </w:rPr>
  </w:style>
  <w:style w:type="paragraph" w:styleId="afd">
    <w:name w:val="No Spacing"/>
    <w:uiPriority w:val="1"/>
    <w:qFormat/>
    <w:rsid w:val="00C7393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C7393D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C739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e">
    <w:name w:val="основной текст"/>
    <w:basedOn w:val="a"/>
    <w:rsid w:val="00C7393D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C73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Normal (Web)"/>
    <w:basedOn w:val="a"/>
    <w:uiPriority w:val="99"/>
    <w:unhideWhenUsed/>
    <w:rsid w:val="00C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C739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7393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C7393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f0">
    <w:name w:val="Table Grid"/>
    <w:basedOn w:val="a2"/>
    <w:rsid w:val="00C7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nhideWhenUsed/>
    <w:qFormat/>
    <w:rsid w:val="00C7393D"/>
    <w:pPr>
      <w:suppressAutoHyphens/>
    </w:pPr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C7393D"/>
    <w:pPr>
      <w:numPr>
        <w:numId w:val="15"/>
      </w:numPr>
    </w:pPr>
  </w:style>
  <w:style w:type="paragraph" w:styleId="aff2">
    <w:name w:val="List Paragraph"/>
    <w:basedOn w:val="a"/>
    <w:uiPriority w:val="34"/>
    <w:qFormat/>
    <w:rsid w:val="00C7393D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Oaieaaaa">
    <w:name w:val="Oaiea (aa?a)"/>
    <w:basedOn w:val="a"/>
    <w:rsid w:val="00C7393D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26">
    <w:name w:val="Body Text Indent 2"/>
    <w:basedOn w:val="a"/>
    <w:link w:val="211"/>
    <w:rsid w:val="00C7393D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211">
    <w:name w:val="Основной текст с отступом 2 Знак1"/>
    <w:basedOn w:val="a1"/>
    <w:link w:val="26"/>
    <w:rsid w:val="00C7393D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ipedia.ru/content/bratsk" TargetMode="External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hyperlink" Target="http://irkipedia.ru/content/tulun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://irkipedia.ru/content/bratskiy_ray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kipedia.ru/content/tulunskiy_ray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kipedia.ru/content/ust_k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2018-04-03T02:32:00Z</dcterms:created>
  <dcterms:modified xsi:type="dcterms:W3CDTF">2018-04-03T05:05:00Z</dcterms:modified>
</cp:coreProperties>
</file>